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8BE8" w14:textId="77777777" w:rsidR="000A3268" w:rsidRDefault="000A3268" w:rsidP="000A3268">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52"/>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0BB0B389" wp14:editId="14E44F70">
                <wp:simplePos x="0" y="0"/>
                <wp:positionH relativeFrom="margin">
                  <wp:posOffset>-76200</wp:posOffset>
                </wp:positionH>
                <wp:positionV relativeFrom="paragraph">
                  <wp:posOffset>-118745</wp:posOffset>
                </wp:positionV>
                <wp:extent cx="6141720" cy="670560"/>
                <wp:effectExtent l="0" t="0" r="0" b="0"/>
                <wp:wrapNone/>
                <wp:docPr id="1167771212"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52B81E02" w14:textId="77777777" w:rsidR="000A3268" w:rsidRPr="00FD639E" w:rsidRDefault="000A3268" w:rsidP="000A3268">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University of Roehampton: Providing Meaningful Support Through the I-CAN Project</w:t>
                            </w:r>
                          </w:p>
                          <w:p w14:paraId="7C641029" w14:textId="77777777" w:rsidR="000A3268" w:rsidRDefault="000A3268" w:rsidP="000A32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0B389" id="_x0000_t202" coordsize="21600,21600" o:spt="202" path="m,l,21600r21600,l21600,xe">
                <v:stroke joinstyle="miter"/>
                <v:path gradientshapeok="t" o:connecttype="rect"/>
              </v:shapetype>
              <v:shape id="Text Box 11" o:spid="_x0000_s1026" type="#_x0000_t202" style="position:absolute;margin-left:-6pt;margin-top:-9.35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" filled="f" stroked="f" strokeweight=".5pt">
                <v:textbox>
                  <w:txbxContent>
                    <w:p w14:paraId="52B81E02" w14:textId="77777777" w:rsidR="000A3268" w:rsidRPr="00FD639E" w:rsidRDefault="000A3268" w:rsidP="000A3268">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University of Roehampton: Providing Meaningful Support Through the I-CAN Project</w:t>
                      </w:r>
                    </w:p>
                    <w:p w14:paraId="7C641029" w14:textId="77777777" w:rsidR="000A3268" w:rsidRDefault="000A3268" w:rsidP="000A3268"/>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15C825CD" wp14:editId="3A5EE019">
                <wp:simplePos x="0" y="0"/>
                <wp:positionH relativeFrom="margin">
                  <wp:posOffset>-2266950</wp:posOffset>
                </wp:positionH>
                <wp:positionV relativeFrom="paragraph">
                  <wp:posOffset>-109220</wp:posOffset>
                </wp:positionV>
                <wp:extent cx="8374380" cy="647700"/>
                <wp:effectExtent l="0" t="0" r="7620" b="0"/>
                <wp:wrapNone/>
                <wp:docPr id="1837580605"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CCE224" w14:textId="77777777" w:rsidR="000A3268" w:rsidRDefault="000A3268" w:rsidP="000A3268">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825CD" id="Rectangle 1" o:spid="_x0000_s1027" style="position:absolute;margin-left:-178.5pt;margin-top:-8.6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o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" fillcolor="#b9d7ff" stroked="f" strokeweight="1pt">
                <v:textbox>
                  <w:txbxContent>
                    <w:p w14:paraId="25CCE224" w14:textId="77777777" w:rsidR="000A3268" w:rsidRDefault="000A3268" w:rsidP="000A3268">
                      <w:pPr>
                        <w:spacing w:after="0"/>
                        <w:jc w:val="center"/>
                      </w:pPr>
                    </w:p>
                  </w:txbxContent>
                </v:textbox>
                <w10:wrap anchorx="margin"/>
              </v:rect>
            </w:pict>
          </mc:Fallback>
        </mc:AlternateContent>
      </w:r>
      <w:r w:rsidRPr="00FD639E">
        <w:rPr>
          <w:rFonts w:ascii="Aeonik" w:eastAsia="PMingLiU" w:hAnsi="Aeonik" w:cs="Arial"/>
          <w:caps/>
          <w:color w:val="0050E6"/>
          <w:kern w:val="0"/>
          <w:sz w:val="36"/>
          <w:szCs w:val="36"/>
          <w:lang w:eastAsia="zh-TW"/>
          <w14:ligatures w14:val="none"/>
        </w:rPr>
        <w:t xml:space="preserve">University of Roehampton: Providing </w:t>
      </w:r>
      <w:bookmarkEnd w:id="0"/>
    </w:p>
    <w:p w14:paraId="7C661D91" w14:textId="77777777" w:rsidR="000A3268" w:rsidRPr="00FD639E" w:rsidRDefault="000A3268" w:rsidP="000A3268">
      <w:pPr>
        <w:spacing w:after="0" w:line="264" w:lineRule="auto"/>
        <w:outlineLvl w:val="0"/>
        <w:rPr>
          <w:rFonts w:ascii="Aeonik" w:eastAsia="PMingLiU" w:hAnsi="Aeonik" w:cs="Arial"/>
          <w:caps/>
          <w:color w:val="0050E6"/>
          <w:kern w:val="0"/>
          <w:sz w:val="36"/>
          <w:szCs w:val="36"/>
          <w:lang w:eastAsia="zh-TW"/>
          <w14:ligatures w14:val="none"/>
        </w:rPr>
      </w:pPr>
    </w:p>
    <w:p w14:paraId="74893F28" w14:textId="77777777" w:rsidR="000A3268" w:rsidRPr="0005585E" w:rsidRDefault="000A3268" w:rsidP="000A3268">
      <w:pPr>
        <w:spacing w:after="0" w:line="264" w:lineRule="auto"/>
        <w:rPr>
          <w:rFonts w:ascii="Aeonik" w:eastAsia="PMingLiU" w:hAnsi="Aeonik" w:cs="Arial"/>
          <w:kern w:val="0"/>
          <w:sz w:val="20"/>
          <w:szCs w:val="20"/>
          <w:lang w:eastAsia="zh-TW"/>
          <w14:ligatures w14:val="none"/>
        </w:rPr>
      </w:pPr>
    </w:p>
    <w:p w14:paraId="5048C88F" w14:textId="77777777" w:rsidR="000A3268" w:rsidRPr="009212D6" w:rsidRDefault="000A3268" w:rsidP="000A3268">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 xml:space="preserve">Care-experienced young adults (CEYA) face some of the most persistent structural barriers to accessing higher education and employment in the UK, including financial insecurity, disrupted educational pathways, and limited access to guidance and networks. The </w:t>
      </w:r>
      <w:hyperlink r:id="rId11" w:history="1">
        <w:r w:rsidRPr="00FD639E">
          <w:rPr>
            <w:rStyle w:val="Hyperlink"/>
            <w:rFonts w:ascii="Aeonik" w:eastAsia="PMingLiU" w:hAnsi="Aeonik" w:cs="Arial"/>
            <w:color w:val="0050E6"/>
            <w:kern w:val="0"/>
            <w:sz w:val="22"/>
            <w:szCs w:val="22"/>
            <w:lang w:eastAsia="zh-TW"/>
            <w14:ligatures w14:val="none"/>
          </w:rPr>
          <w:t>University of Roehampton</w:t>
        </w:r>
      </w:hyperlink>
      <w:r w:rsidRPr="009212D6">
        <w:rPr>
          <w:rFonts w:ascii="Aeonik" w:eastAsia="PMingLiU" w:hAnsi="Aeonik" w:cs="Arial"/>
          <w:color w:val="000000"/>
          <w:kern w:val="0"/>
          <w:sz w:val="22"/>
          <w:szCs w:val="22"/>
          <w:lang w:eastAsia="zh-TW"/>
          <w14:ligatures w14:val="none"/>
        </w:rPr>
        <w:t xml:space="preserve"> developed the I-CAN Project as a targeted response to these challenges, with the aim of unlocking progression routes and enabling CEYA to transition into education, training, or employment with meaningful support.</w:t>
      </w:r>
    </w:p>
    <w:p w14:paraId="1342E680" w14:textId="77777777" w:rsidR="000A3268" w:rsidRPr="009212D6" w:rsidRDefault="000A3268" w:rsidP="000A3268">
      <w:pPr>
        <w:spacing w:after="0" w:line="264" w:lineRule="auto"/>
        <w:jc w:val="both"/>
        <w:rPr>
          <w:rFonts w:ascii="Aeonik" w:eastAsia="PMingLiU" w:hAnsi="Aeonik" w:cs="Arial"/>
          <w:color w:val="000000"/>
          <w:kern w:val="0"/>
          <w:sz w:val="22"/>
          <w:szCs w:val="22"/>
          <w:lang w:eastAsia="zh-TW"/>
          <w14:ligatures w14:val="none"/>
        </w:rPr>
      </w:pPr>
    </w:p>
    <w:p w14:paraId="08917A18" w14:textId="77777777" w:rsidR="000A3268" w:rsidRPr="009212D6" w:rsidRDefault="000A3268" w:rsidP="000A3268">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The I-CAN Project was designed to address the most immediate barriers faced by participants, particularly financial constraints and standard entry requirements that often exclude care-experienced learners from traditional progression routes. The programme aimed to provide a viable pathway into further education for those wishing to continue studying, connect participants with local employers offering entry-level opportunities, and raise awareness of longer-term education and career options to support a sustained shift in aspiration and confidence. While originally focused on nursing apprenticeships, the project was adapted to reflect the broader ambitions and interests of learners across health and social care and beyond.</w:t>
      </w:r>
    </w:p>
    <w:p w14:paraId="5005AA08" w14:textId="77777777" w:rsidR="000A3268" w:rsidRPr="009212D6" w:rsidRDefault="000A3268" w:rsidP="000A3268">
      <w:pPr>
        <w:spacing w:after="0" w:line="264" w:lineRule="auto"/>
        <w:jc w:val="both"/>
        <w:rPr>
          <w:rFonts w:ascii="Aeonik" w:eastAsia="PMingLiU" w:hAnsi="Aeonik" w:cs="Arial"/>
          <w:color w:val="000000"/>
          <w:kern w:val="0"/>
          <w:sz w:val="22"/>
          <w:szCs w:val="22"/>
          <w:lang w:eastAsia="zh-TW"/>
          <w14:ligatures w14:val="none"/>
        </w:rPr>
      </w:pPr>
    </w:p>
    <w:p w14:paraId="0458E168" w14:textId="77777777" w:rsidR="000A3268" w:rsidRPr="009212D6" w:rsidRDefault="000A3268" w:rsidP="000A3268">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 xml:space="preserve">Delivered as a one-year pilot co-funded by the University of Roehampton and NHS </w:t>
      </w:r>
      <w:proofErr w:type="gramStart"/>
      <w:r w:rsidRPr="009212D6">
        <w:rPr>
          <w:rFonts w:ascii="Aeonik" w:eastAsia="PMingLiU" w:hAnsi="Aeonik" w:cs="Arial"/>
          <w:color w:val="000000"/>
          <w:kern w:val="0"/>
          <w:sz w:val="22"/>
          <w:szCs w:val="22"/>
          <w:lang w:eastAsia="zh-TW"/>
          <w14:ligatures w14:val="none"/>
        </w:rPr>
        <w:t>South West</w:t>
      </w:r>
      <w:proofErr w:type="gramEnd"/>
      <w:r w:rsidRPr="009212D6">
        <w:rPr>
          <w:rFonts w:ascii="Aeonik" w:eastAsia="PMingLiU" w:hAnsi="Aeonik" w:cs="Arial"/>
          <w:color w:val="000000"/>
          <w:kern w:val="0"/>
          <w:sz w:val="22"/>
          <w:szCs w:val="22"/>
          <w:lang w:eastAsia="zh-TW"/>
          <w14:ligatures w14:val="none"/>
        </w:rPr>
        <w:t xml:space="preserve"> Integrated Care Board, I-CAN offered a bespoke eight-week training programme alongside comprehensive wrap-around support. This included financial compensation through a participant stipend, wellbeing and admissions support, and personalised one-to-one guidance throughout the journey. The programme was intentionally designed to reduce practical and emotional barriers to participation while building trust, confidence, and clarity of progression routes.</w:t>
      </w:r>
    </w:p>
    <w:p w14:paraId="60CC06DB" w14:textId="77777777" w:rsidR="000A3268" w:rsidRPr="009212D6" w:rsidRDefault="000A3268" w:rsidP="000A3268">
      <w:pPr>
        <w:spacing w:after="0" w:line="264" w:lineRule="auto"/>
        <w:jc w:val="both"/>
        <w:rPr>
          <w:rFonts w:ascii="Aeonik" w:eastAsia="PMingLiU" w:hAnsi="Aeonik" w:cs="Arial"/>
          <w:color w:val="000000"/>
          <w:kern w:val="0"/>
          <w:sz w:val="22"/>
          <w:szCs w:val="22"/>
          <w:lang w:eastAsia="zh-TW"/>
          <w14:ligatures w14:val="none"/>
        </w:rPr>
      </w:pPr>
    </w:p>
    <w:p w14:paraId="0E2FE29E" w14:textId="77777777" w:rsidR="000A3268" w:rsidRPr="009212D6" w:rsidRDefault="000A3268" w:rsidP="000A3268">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Over the pilot, 85 CEYA were referred to the programme, with 33 of 36 learners completing the training. Participants joined from 18 London boroughs, extending the reach beyond the initial South London focus. Engagement was strong, with most learners reporting positive relationships formed through the programme. Approximately 73% progressed into education, employment, training, or were actively seeking work at the end of the pilot, demonstrating strong early impact in supporting progression outcomes for a highly disadvantaged group.</w:t>
      </w:r>
    </w:p>
    <w:p w14:paraId="5E157FD1" w14:textId="77777777" w:rsidR="000A3268" w:rsidRPr="009212D6" w:rsidRDefault="000A3268" w:rsidP="000A3268">
      <w:pPr>
        <w:spacing w:after="0" w:line="264" w:lineRule="auto"/>
        <w:jc w:val="both"/>
        <w:rPr>
          <w:rFonts w:ascii="Aeonik" w:eastAsia="PMingLiU" w:hAnsi="Aeonik" w:cs="Arial"/>
          <w:color w:val="000000"/>
          <w:kern w:val="0"/>
          <w:sz w:val="22"/>
          <w:szCs w:val="22"/>
          <w:lang w:eastAsia="zh-TW"/>
          <w14:ligatures w14:val="none"/>
        </w:rPr>
      </w:pPr>
    </w:p>
    <w:p w14:paraId="79D56C82" w14:textId="77777777" w:rsidR="000A3268" w:rsidRPr="009212D6" w:rsidRDefault="000A3268" w:rsidP="000A3268">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Following these results, the University is now exploring opportunities to extend and expand the I-CAN model into other sectors. Future development will focus on building new partnerships with employers and co-funding organisations to widen access to progression pathways and replicate the supportive, flexible model across additional industries.</w:t>
      </w:r>
    </w:p>
    <w:p w14:paraId="13909FBD" w14:textId="77777777" w:rsidR="00DE06E5" w:rsidRPr="000A3268" w:rsidRDefault="00DE06E5" w:rsidP="000A3268"/>
    <w:sectPr w:rsidR="00DE06E5" w:rsidRPr="000A3268" w:rsidSect="00F024B7">
      <w:headerReference w:type="first" r:id="rId12"/>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F64B1" w14:textId="77777777" w:rsidR="004D61AE" w:rsidRDefault="004D61AE" w:rsidP="002A4060">
      <w:pPr>
        <w:spacing w:line="240" w:lineRule="auto"/>
      </w:pPr>
      <w:r>
        <w:separator/>
      </w:r>
    </w:p>
  </w:endnote>
  <w:endnote w:type="continuationSeparator" w:id="0">
    <w:p w14:paraId="0B4364C9" w14:textId="77777777" w:rsidR="004D61AE" w:rsidRDefault="004D61AE"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5B27D4E-A9F6-4B58-A9B3-C2E031D0F5C1}"/>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21CFB7F4-8584-46D7-8130-C2D4CD6EBE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7AB6B" w14:textId="77777777" w:rsidR="004D61AE" w:rsidRDefault="004D61AE" w:rsidP="002A4060">
      <w:pPr>
        <w:spacing w:line="240" w:lineRule="auto"/>
      </w:pPr>
      <w:r>
        <w:separator/>
      </w:r>
    </w:p>
  </w:footnote>
  <w:footnote w:type="continuationSeparator" w:id="0">
    <w:p w14:paraId="4042BD45" w14:textId="77777777" w:rsidR="004D61AE" w:rsidRDefault="004D61AE"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358D"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268"/>
    <w:rsid w:val="00016B1D"/>
    <w:rsid w:val="000732EC"/>
    <w:rsid w:val="000A3268"/>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D61AE"/>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698DE"/>
  <w15:chartTrackingRefBased/>
  <w15:docId w15:val="{324A618A-266E-47D7-A8FE-9A909A9B9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268"/>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0A3268"/>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oehampton.ac.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2.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4.xml><?xml version="1.0" encoding="utf-8"?>
<ds:datastoreItem xmlns:ds="http://schemas.openxmlformats.org/officeDocument/2006/customXml" ds:itemID="{671C7FBC-D39A-45A0-A815-C2263A60CBF3}"/>
</file>

<file path=docProps/app.xml><?xml version="1.0" encoding="utf-8"?>
<Properties xmlns="http://schemas.openxmlformats.org/officeDocument/2006/extended-properties" xmlns:vt="http://schemas.openxmlformats.org/officeDocument/2006/docPropsVTypes">
  <Template>Word%20Template%20-%20Plain,%20logo%20only.dotx</Template>
  <TotalTime>0</TotalTime>
  <Pages>1</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2026-07-09T10:51:00Z</dcterms:created>
  <dcterms:modified xsi:type="dcterms:W3CDTF">2026-07-09T10:51:00Z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