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8EE31" w14:textId="7F0A277E" w:rsidR="00DF66EE" w:rsidRPr="00DD7A43" w:rsidRDefault="00DF66EE" w:rsidP="00DF66EE">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39"/>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061E2B80" wp14:editId="61A9160A">
                <wp:simplePos x="0" y="0"/>
                <wp:positionH relativeFrom="margin">
                  <wp:posOffset>-2266950</wp:posOffset>
                </wp:positionH>
                <wp:positionV relativeFrom="paragraph">
                  <wp:posOffset>-198120</wp:posOffset>
                </wp:positionV>
                <wp:extent cx="8374380" cy="647700"/>
                <wp:effectExtent l="0" t="0" r="7620" b="0"/>
                <wp:wrapNone/>
                <wp:docPr id="710275920"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826733" w14:textId="77777777" w:rsidR="00DF66EE" w:rsidRDefault="00DF66EE" w:rsidP="00DF66E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E2B80" id="Rectangle 1" o:spid="_x0000_s1026" style="position:absolute;margin-left:-178.5pt;margin-top:-15.6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" fillcolor="#b9d7ff" stroked="f" strokeweight="1pt">
                <v:textbox>
                  <w:txbxContent>
                    <w:p w14:paraId="25826733" w14:textId="77777777" w:rsidR="00DF66EE" w:rsidRDefault="00DF66EE" w:rsidP="00DF66EE">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360FDD06" wp14:editId="2184943D">
                <wp:simplePos x="0" y="0"/>
                <wp:positionH relativeFrom="margin">
                  <wp:posOffset>-76200</wp:posOffset>
                </wp:positionH>
                <wp:positionV relativeFrom="paragraph">
                  <wp:posOffset>-219075</wp:posOffset>
                </wp:positionV>
                <wp:extent cx="6141720" cy="670560"/>
                <wp:effectExtent l="0" t="0" r="0" b="0"/>
                <wp:wrapNone/>
                <wp:docPr id="2041047562"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376D3D32" w14:textId="77777777" w:rsidR="00DF66EE" w:rsidRDefault="00DF66EE" w:rsidP="00DF66EE">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 xml:space="preserve">South London Partnership: green Skills Academy </w:t>
                            </w:r>
                          </w:p>
                          <w:p w14:paraId="74D18904" w14:textId="77777777" w:rsidR="00DF66EE" w:rsidRPr="007818C2" w:rsidRDefault="00DF66EE" w:rsidP="00DF66EE">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Hub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FDD06" id="_x0000_t202" coordsize="21600,21600" o:spt="202" path="m,l,21600r21600,l21600,xe">
                <v:stroke joinstyle="miter"/>
                <v:path gradientshapeok="t" o:connecttype="rect"/>
              </v:shapetype>
              <v:shape id="Text Box 11" o:spid="_x0000_s1027" type="#_x0000_t202" style="position:absolute;margin-left:-6pt;margin-top:-17.25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aBFwIAADM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" filled="f" stroked="f" strokeweight=".5pt">
                <v:textbox>
                  <w:txbxContent>
                    <w:p w14:paraId="376D3D32" w14:textId="77777777" w:rsidR="00DF66EE" w:rsidRDefault="00DF66EE" w:rsidP="00DF66EE">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 xml:space="preserve">South London Partnership: green Skills Academy </w:t>
                      </w:r>
                    </w:p>
                    <w:p w14:paraId="74D18904" w14:textId="77777777" w:rsidR="00DF66EE" w:rsidRPr="007818C2" w:rsidRDefault="00DF66EE" w:rsidP="00DF66EE">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Hub</w:t>
                      </w:r>
                    </w:p>
                  </w:txbxContent>
                </v:textbox>
                <w10:wrap anchorx="margin"/>
              </v:shape>
            </w:pict>
          </mc:Fallback>
        </mc:AlternateContent>
      </w:r>
      <w:r w:rsidRPr="00DD7A43">
        <w:rPr>
          <w:rFonts w:ascii="Aeonik" w:eastAsia="PMingLiU" w:hAnsi="Aeonik" w:cs="Arial"/>
          <w:caps/>
          <w:color w:val="0050E6"/>
          <w:kern w:val="0"/>
          <w:sz w:val="36"/>
          <w:szCs w:val="36"/>
          <w:lang w:eastAsia="zh-TW"/>
          <w14:ligatures w14:val="none"/>
        </w:rPr>
        <w:t>South London Partnership: green Skills Academy Hub</w:t>
      </w:r>
      <w:bookmarkEnd w:id="0"/>
    </w:p>
    <w:p w14:paraId="366675E3" w14:textId="77777777" w:rsidR="00DF66EE" w:rsidRPr="009212D6" w:rsidRDefault="00DF66EE" w:rsidP="00DF66EE">
      <w:pPr>
        <w:spacing w:after="0" w:line="264" w:lineRule="auto"/>
        <w:rPr>
          <w:rFonts w:ascii="Aeonik" w:eastAsia="PMingLiU" w:hAnsi="Aeonik" w:cs="Arial"/>
          <w:kern w:val="0"/>
          <w:lang w:eastAsia="zh-TW"/>
          <w14:ligatures w14:val="none"/>
        </w:rPr>
      </w:pPr>
    </w:p>
    <w:p w14:paraId="13C56620" w14:textId="77777777" w:rsidR="00DF66EE" w:rsidRPr="009212D6" w:rsidRDefault="00DF66EE" w:rsidP="00DF66EE">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 xml:space="preserve">South London is facing a growing demand for green and construction skills as the transition to a net zero economy accelerates. However, awareness of green careers remains limited, and access to relevant training, particularly flexible, entry-level and modular provision, has not kept pace with employer needs. In response, the </w:t>
      </w:r>
      <w:hyperlink r:id="rId11" w:history="1">
        <w:r w:rsidRPr="00DD7A43">
          <w:rPr>
            <w:rStyle w:val="Hyperlink"/>
            <w:rFonts w:ascii="Aeonik" w:eastAsia="PMingLiU" w:hAnsi="Aeonik" w:cs="Arial"/>
            <w:color w:val="0050E6"/>
            <w:kern w:val="0"/>
            <w:lang w:eastAsia="zh-TW"/>
            <w14:ligatures w14:val="none"/>
          </w:rPr>
          <w:t>Green Skills Academy Hub</w:t>
        </w:r>
      </w:hyperlink>
      <w:r w:rsidRPr="009212D6">
        <w:rPr>
          <w:rFonts w:ascii="Aeonik" w:eastAsia="PMingLiU" w:hAnsi="Aeonik" w:cs="Arial"/>
          <w:kern w:val="0"/>
          <w:lang w:eastAsia="zh-TW"/>
          <w14:ligatures w14:val="none"/>
        </w:rPr>
        <w:t xml:space="preserve"> was established, funded by the Greater London Authority and the Department for Energy Security and Net Zero, to build a clearer, more accessible pathway into green jobs while addressing the skills gaps identified in the Local Skills Improvement Plan (LSIP).</w:t>
      </w:r>
    </w:p>
    <w:p w14:paraId="16EB993E" w14:textId="77777777" w:rsidR="00DF66EE" w:rsidRPr="009212D6" w:rsidRDefault="00DF66EE" w:rsidP="00DF66EE">
      <w:pPr>
        <w:spacing w:after="0" w:line="264" w:lineRule="auto"/>
        <w:jc w:val="both"/>
        <w:rPr>
          <w:rFonts w:ascii="Aeonik" w:eastAsia="PMingLiU" w:hAnsi="Aeonik" w:cs="Arial"/>
          <w:kern w:val="0"/>
          <w:lang w:eastAsia="zh-TW"/>
          <w14:ligatures w14:val="none"/>
        </w:rPr>
      </w:pPr>
    </w:p>
    <w:p w14:paraId="67629B2A" w14:textId="77777777" w:rsidR="00DF66EE" w:rsidRPr="009212D6" w:rsidRDefault="00DF66EE" w:rsidP="00DF66EE">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The initiative set out to improve awareness of green careers, expand access to Level 1–5 training, and create a more coordinated system for skills development across South London. Central to this was the development of a shared brand and communication strategy, using the Green Skills Academy Hub as a focal point to connect learners, providers and employers. Alongside this, a Retrofit Skills and Employment Plan was created, bringing together over 50 stakeholders, including local authorities, training providers, housing commissioners and industry specialists, to map demand and design a roadmap for large-scale retrofit delivery.</w:t>
      </w:r>
    </w:p>
    <w:p w14:paraId="4CE78A93" w14:textId="77777777" w:rsidR="00DF66EE" w:rsidRPr="009212D6" w:rsidRDefault="00DF66EE" w:rsidP="00DF66EE">
      <w:pPr>
        <w:spacing w:after="0" w:line="264" w:lineRule="auto"/>
        <w:jc w:val="both"/>
        <w:rPr>
          <w:rFonts w:ascii="Aeonik" w:eastAsia="PMingLiU" w:hAnsi="Aeonik" w:cs="Arial"/>
          <w:kern w:val="0"/>
          <w:lang w:eastAsia="zh-TW"/>
          <w14:ligatures w14:val="none"/>
        </w:rPr>
      </w:pPr>
    </w:p>
    <w:p w14:paraId="69BC0DF4" w14:textId="77777777" w:rsidR="00DF66EE" w:rsidRPr="009212D6" w:rsidRDefault="00DF66EE" w:rsidP="00DF66EE">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Working in partnership with organisations such as John Ruskin College, South Thames Colleges Group, CPJ Education, Berkeley Group and Solar Energy UK, the programme developed new training pathways in areas including retrofit, green construction, and installation of sustainable technologies. It also delivered targeted interventions such as bespoke training, careers events, practitioner upskilling and accessible careers resources to address market gaps. Employer engagement has been a core feature, ensuring that provision remains aligned with real workforce needs.</w:t>
      </w:r>
    </w:p>
    <w:p w14:paraId="6E7040B3" w14:textId="77777777" w:rsidR="00DF66EE" w:rsidRPr="009212D6" w:rsidRDefault="00DF66EE" w:rsidP="00DF66EE">
      <w:pPr>
        <w:spacing w:after="0" w:line="264" w:lineRule="auto"/>
        <w:jc w:val="both"/>
        <w:rPr>
          <w:rFonts w:ascii="Aeonik" w:eastAsia="PMingLiU" w:hAnsi="Aeonik" w:cs="Arial"/>
          <w:kern w:val="0"/>
          <w:lang w:eastAsia="zh-TW"/>
          <w14:ligatures w14:val="none"/>
        </w:rPr>
      </w:pPr>
    </w:p>
    <w:p w14:paraId="636F04EB" w14:textId="77777777" w:rsidR="00DF66EE" w:rsidRPr="009212D6" w:rsidRDefault="00DF66EE" w:rsidP="00DF66EE">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The impact has been significant. The programme has reached over 13,000 businesses, actively engaged more than 100 employers and 6,700 residents, and supported over 400 individuals into green employment or training. New resources, including the Retrofit Skills Centre, Retrofit Careers House and Green Skills Careers Tree, have improved visibility of pathways and simplified access for both learners and employers.</w:t>
      </w:r>
    </w:p>
    <w:p w14:paraId="351C88CF" w14:textId="77777777" w:rsidR="00DF66EE" w:rsidRPr="009212D6" w:rsidRDefault="00DF66EE" w:rsidP="00DF66EE">
      <w:pPr>
        <w:spacing w:after="0" w:line="264" w:lineRule="auto"/>
        <w:jc w:val="both"/>
        <w:rPr>
          <w:rFonts w:ascii="Aeonik" w:eastAsia="PMingLiU" w:hAnsi="Aeonik" w:cs="Arial"/>
          <w:kern w:val="0"/>
          <w:lang w:eastAsia="zh-TW"/>
          <w14:ligatures w14:val="none"/>
        </w:rPr>
      </w:pPr>
    </w:p>
    <w:p w14:paraId="22B93415" w14:textId="77777777" w:rsidR="00DF66EE" w:rsidRPr="009212D6" w:rsidRDefault="00DF66EE" w:rsidP="00DF66EE">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As South London continues its transition to a sustainable economy, the Green Skills Academy Hub is now focused on building on this momentum, expanding training provision, deepening employer partnerships and strengthening progression routes to ensure a skilled, future-ready workforce capable of delivering net zero ambitions at scale.</w:t>
      </w:r>
    </w:p>
    <w:p w14:paraId="13D7C040" w14:textId="77777777" w:rsidR="00DE06E5" w:rsidRPr="00DF66EE" w:rsidRDefault="00DE06E5" w:rsidP="00DF66EE"/>
    <w:sectPr w:rsidR="00DE06E5" w:rsidRPr="00DF66EE" w:rsidSect="00F024B7">
      <w:headerReference w:type="first" r:id="rId12"/>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32794" w14:textId="77777777" w:rsidR="008D1ADF" w:rsidRDefault="008D1ADF" w:rsidP="002A4060">
      <w:pPr>
        <w:spacing w:line="240" w:lineRule="auto"/>
      </w:pPr>
      <w:r>
        <w:separator/>
      </w:r>
    </w:p>
  </w:endnote>
  <w:endnote w:type="continuationSeparator" w:id="0">
    <w:p w14:paraId="0463A6ED" w14:textId="77777777" w:rsidR="008D1ADF" w:rsidRDefault="008D1ADF"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C39426B-0832-478A-9FE6-A46079B148D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F82D8427-F98E-49FF-8B3B-F8F1C99FBD6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50DA2" w14:textId="77777777" w:rsidR="008D1ADF" w:rsidRDefault="008D1ADF" w:rsidP="002A4060">
      <w:pPr>
        <w:spacing w:line="240" w:lineRule="auto"/>
      </w:pPr>
      <w:r>
        <w:separator/>
      </w:r>
    </w:p>
  </w:footnote>
  <w:footnote w:type="continuationSeparator" w:id="0">
    <w:p w14:paraId="4FF25229" w14:textId="77777777" w:rsidR="008D1ADF" w:rsidRDefault="008D1ADF"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0A6B"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6EE"/>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D1ADF"/>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DF66EE"/>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95D75"/>
  <w15:chartTrackingRefBased/>
  <w15:docId w15:val="{E0909169-001E-4109-9744-CB4E192DA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6EE"/>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DF66EE"/>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uthlondonpartnership.co.uk/mayors-green-skills-academ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1EE9882FB27846A946B804212D2CFD" ma:contentTypeVersion="20" ma:contentTypeDescription="Create a new document." ma:contentTypeScope="" ma:versionID="e8fcefbe3e439c2fff7083a4c15c9639">
  <xsd:schema xmlns:xsd="http://www.w3.org/2001/XMLSchema" xmlns:xs="http://www.w3.org/2001/XMLSchema" xmlns:p="http://schemas.microsoft.com/office/2006/metadata/properties" xmlns:ns2="5264fc6d-2217-455c-b577-2a0109183a59" xmlns:ns3="72b43602-4d77-4f3a-a4eb-66ccff387885" targetNamespace="http://schemas.microsoft.com/office/2006/metadata/properties" ma:root="true" ma:fieldsID="38ab9c18876dd2fc14cd31d592957e22" ns2:_="" ns3:_="">
    <xsd:import namespace="5264fc6d-2217-455c-b577-2a0109183a59"/>
    <xsd:import namespace="72b43602-4d77-4f3a-a4eb-66ccff3878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_Flow_SignoffStatu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4fc6d-2217-455c-b577-2a0109183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43602-4d77-4f3a-a4eb-66ccff38788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be1f2b-2655-4de6-a945-e28a9b8bf3b6}" ma:internalName="TaxCatchAll" ma:showField="CatchAllData" ma:web="72b43602-4d77-4f3a-a4eb-66ccff3878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b43602-4d77-4f3a-a4eb-66ccff387885" xsi:nil="true"/>
    <_Flow_SignoffStatus xmlns="5264fc6d-2217-455c-b577-2a0109183a59" xsi:nil="true"/>
    <lcf76f155ced4ddcb4097134ff3c332f xmlns="5264fc6d-2217-455c-b577-2a0109183a5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98074-5223-4737-8462-38112183816C}"/>
</file>

<file path=customXml/itemProps2.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3.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2</cp:revision>
  <dcterms:created xsi:type="dcterms:W3CDTF">2026-07-09T10:39:00Z</dcterms:created>
  <dcterms:modified xsi:type="dcterms:W3CDTF">2026-07-09T10:40:00Z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0x0101009A1EE9882FB27846A946B804212D2CFD</vt:lpwstr>
  </property>
  <property fmtid="{D5CDD505-2E9C-101B-9397-08002B2CF9AE}" pid="3" name="MediaServiceImageTags">
    <vt:lpwstr/>
  </property>
</Properties>
</file>