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32607" w14:textId="77777777" w:rsidR="00BD0A9D" w:rsidRPr="003A1626" w:rsidRDefault="00BD0A9D" w:rsidP="00BD0A9D">
      <w:pPr>
        <w:pStyle w:val="Heading1"/>
        <w:rPr>
          <w:rFonts w:ascii="Aeonik" w:hAnsi="Aeonik"/>
          <w:caps w:val="0"/>
          <w:color w:val="0050E6"/>
          <w:sz w:val="36"/>
          <w:szCs w:val="36"/>
        </w:rPr>
      </w:pPr>
      <w:bookmarkStart w:id="0" w:name="_Toc229667232"/>
      <w:r>
        <w:rPr>
          <w:rFonts w:ascii="Aeonik" w:hAnsi="Aeonik"/>
          <w:caps w:val="0"/>
          <w:noProof/>
          <w:color w:val="0050E6"/>
          <w:sz w:val="36"/>
          <w:szCs w:val="36"/>
        </w:rPr>
        <mc:AlternateContent>
          <mc:Choice Requires="wps">
            <w:drawing>
              <wp:anchor distT="0" distB="0" distL="114300" distR="114300" simplePos="0" relativeHeight="251660288" behindDoc="0" locked="0" layoutInCell="1" allowOverlap="1" wp14:anchorId="1693D9D8" wp14:editId="4118ED2A">
                <wp:simplePos x="0" y="0"/>
                <wp:positionH relativeFrom="margin">
                  <wp:posOffset>-123825</wp:posOffset>
                </wp:positionH>
                <wp:positionV relativeFrom="paragraph">
                  <wp:posOffset>-75235</wp:posOffset>
                </wp:positionV>
                <wp:extent cx="6141720" cy="670560"/>
                <wp:effectExtent l="0" t="0" r="0" b="0"/>
                <wp:wrapNone/>
                <wp:docPr id="427312515"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08B6CBA9" w14:textId="77777777" w:rsidR="00BD0A9D" w:rsidRPr="003A1626" w:rsidRDefault="00BD0A9D" w:rsidP="00BD0A9D">
                            <w:pPr>
                              <w:pStyle w:val="Heading1"/>
                              <w:rPr>
                                <w:rFonts w:ascii="Aeonik" w:hAnsi="Aeonik"/>
                                <w:caps w:val="0"/>
                                <w:color w:val="0050E6"/>
                                <w:sz w:val="36"/>
                                <w:szCs w:val="36"/>
                              </w:rPr>
                            </w:pPr>
                            <w:r w:rsidRPr="003A1626">
                              <w:rPr>
                                <w:rFonts w:ascii="Aeonik" w:hAnsi="Aeonik"/>
                                <w:color w:val="0050E6"/>
                                <w:sz w:val="36"/>
                                <w:szCs w:val="36"/>
                              </w:rPr>
                              <w:t>Polka Theatre: Fostering Inclusivity and Creative Pathways</w:t>
                            </w:r>
                          </w:p>
                          <w:p w14:paraId="67AFC7BE" w14:textId="77777777" w:rsidR="00BD0A9D" w:rsidRDefault="00BD0A9D" w:rsidP="00BD0A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93D9D8" id="_x0000_t202" coordsize="21600,21600" o:spt="202" path="m,l,21600r21600,l21600,xe">
                <v:stroke joinstyle="miter"/>
                <v:path gradientshapeok="t" o:connecttype="rect"/>
              </v:shapetype>
              <v:shape id="Text Box 11" o:spid="_x0000_s1026" type="#_x0000_t202" style="position:absolute;margin-left:-9.75pt;margin-top:-5.9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" filled="f" stroked="f" strokeweight=".5pt">
                <v:textbox>
                  <w:txbxContent>
                    <w:p w14:paraId="08B6CBA9" w14:textId="77777777" w:rsidR="00BD0A9D" w:rsidRPr="003A1626" w:rsidRDefault="00BD0A9D" w:rsidP="00BD0A9D">
                      <w:pPr>
                        <w:pStyle w:val="Heading1"/>
                        <w:rPr>
                          <w:rFonts w:ascii="Aeonik" w:hAnsi="Aeonik"/>
                          <w:caps w:val="0"/>
                          <w:color w:val="0050E6"/>
                          <w:sz w:val="36"/>
                          <w:szCs w:val="36"/>
                        </w:rPr>
                      </w:pPr>
                      <w:r w:rsidRPr="003A1626">
                        <w:rPr>
                          <w:rFonts w:ascii="Aeonik" w:hAnsi="Aeonik"/>
                          <w:color w:val="0050E6"/>
                          <w:sz w:val="36"/>
                          <w:szCs w:val="36"/>
                        </w:rPr>
                        <w:t>Polka Theatre: Fostering Inclusivity and Creative Pathways</w:t>
                      </w:r>
                    </w:p>
                    <w:p w14:paraId="67AFC7BE" w14:textId="77777777" w:rsidR="00BD0A9D" w:rsidRDefault="00BD0A9D" w:rsidP="00BD0A9D"/>
                  </w:txbxContent>
                </v:textbox>
                <w10:wrap anchorx="margin"/>
              </v:shape>
            </w:pict>
          </mc:Fallback>
        </mc:AlternateContent>
      </w:r>
      <w:r>
        <w:rPr>
          <w:rFonts w:ascii="Aeonik" w:hAnsi="Aeonik"/>
          <w:caps w:val="0"/>
          <w:noProof/>
          <w:color w:val="0050E6"/>
          <w:sz w:val="36"/>
          <w:szCs w:val="36"/>
        </w:rPr>
        <mc:AlternateContent>
          <mc:Choice Requires="wps">
            <w:drawing>
              <wp:anchor distT="0" distB="0" distL="114300" distR="114300" simplePos="0" relativeHeight="251659264" behindDoc="0" locked="0" layoutInCell="1" allowOverlap="1" wp14:anchorId="744F38D9" wp14:editId="1E44DFCF">
                <wp:simplePos x="0" y="0"/>
                <wp:positionH relativeFrom="margin">
                  <wp:posOffset>-2266950</wp:posOffset>
                </wp:positionH>
                <wp:positionV relativeFrom="paragraph">
                  <wp:posOffset>-73025</wp:posOffset>
                </wp:positionV>
                <wp:extent cx="8374380" cy="647700"/>
                <wp:effectExtent l="0" t="0" r="7620" b="0"/>
                <wp:wrapNone/>
                <wp:docPr id="1076054331"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8EAA73" w14:textId="77777777" w:rsidR="00BD0A9D" w:rsidRDefault="00BD0A9D" w:rsidP="00BD0A9D">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F38D9" id="Rectangle 1" o:spid="_x0000_s1027" style="position:absolute;margin-left:-178.5pt;margin-top:-5.75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oXigIAAHE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" fillcolor="#b9d7ff" stroked="f" strokeweight="1pt">
                <v:textbox>
                  <w:txbxContent>
                    <w:p w14:paraId="5D8EAA73" w14:textId="77777777" w:rsidR="00BD0A9D" w:rsidRDefault="00BD0A9D" w:rsidP="00BD0A9D">
                      <w:pPr>
                        <w:spacing w:after="0"/>
                        <w:jc w:val="center"/>
                      </w:pPr>
                    </w:p>
                  </w:txbxContent>
                </v:textbox>
                <w10:wrap anchorx="margin"/>
              </v:rect>
            </w:pict>
          </mc:Fallback>
        </mc:AlternateContent>
      </w:r>
      <w:r w:rsidRPr="003A1626">
        <w:rPr>
          <w:rFonts w:ascii="Aeonik" w:hAnsi="Aeonik"/>
          <w:color w:val="0050E6"/>
          <w:sz w:val="36"/>
          <w:szCs w:val="36"/>
        </w:rPr>
        <w:t>Polka Theatre: Fostering Inclusivity and Creative Pathways</w:t>
      </w:r>
      <w:bookmarkEnd w:id="0"/>
    </w:p>
    <w:p w14:paraId="38869AFB" w14:textId="77777777" w:rsidR="00BD0A9D" w:rsidRPr="009212D6" w:rsidRDefault="00BD0A9D" w:rsidP="00BD0A9D">
      <w:pPr>
        <w:spacing w:after="0" w:line="264" w:lineRule="auto"/>
        <w:rPr>
          <w:rFonts w:ascii="Aeonik" w:eastAsia="PMingLiU" w:hAnsi="Aeonik" w:cs="Arial"/>
          <w:kern w:val="0"/>
          <w:lang w:eastAsia="zh-TW"/>
          <w14:ligatures w14:val="none"/>
        </w:rPr>
      </w:pPr>
    </w:p>
    <w:p w14:paraId="1EF4711E" w14:textId="77777777" w:rsidR="00BD0A9D" w:rsidRPr="009212D6" w:rsidRDefault="00BD0A9D" w:rsidP="00BD0A9D">
      <w:pPr>
        <w:spacing w:after="0" w:line="264" w:lineRule="auto"/>
        <w:jc w:val="both"/>
        <w:rPr>
          <w:rFonts w:ascii="Aeonik" w:eastAsia="PMingLiU" w:hAnsi="Aeonik" w:cs="Arial"/>
          <w:kern w:val="0"/>
          <w:sz w:val="22"/>
          <w:szCs w:val="22"/>
          <w:lang w:eastAsia="zh-TW"/>
          <w14:ligatures w14:val="none"/>
        </w:rPr>
      </w:pPr>
      <w:hyperlink r:id="rId11" w:history="1">
        <w:r w:rsidRPr="003A1626">
          <w:rPr>
            <w:rStyle w:val="Hyperlink"/>
            <w:rFonts w:ascii="Aeonik" w:eastAsia="PMingLiU" w:hAnsi="Aeonik" w:cs="Arial"/>
            <w:color w:val="0050E6"/>
            <w:kern w:val="0"/>
            <w:sz w:val="22"/>
            <w:szCs w:val="22"/>
            <w:lang w:eastAsia="zh-TW"/>
            <w14:ligatures w14:val="none"/>
          </w:rPr>
          <w:t>Polka Theatre</w:t>
        </w:r>
      </w:hyperlink>
      <w:r w:rsidRPr="009212D6">
        <w:rPr>
          <w:rFonts w:ascii="Aeonik" w:eastAsia="PMingLiU" w:hAnsi="Aeonik" w:cs="Arial"/>
          <w:kern w:val="0"/>
          <w:sz w:val="22"/>
          <w:szCs w:val="22"/>
          <w:lang w:eastAsia="zh-TW"/>
          <w14:ligatures w14:val="none"/>
        </w:rPr>
        <w:t xml:space="preserve"> recognised that its workforce, like much of the wider cultural sector, did not fully reflect the diversity of the communities it serves. Barriers to entry, ranging from limited access to networks and training, to financial and structural challenges, meant that many talented artists and young people from underrepresented backgrounds were excluded from pursuing careers in children’s theatre. In response, Polka set out to create more equitable, accessible pathways into the industry, with a focus on long-term change in how talent is identified, supported and developed.</w:t>
      </w:r>
    </w:p>
    <w:p w14:paraId="22A44EE3" w14:textId="77777777" w:rsidR="00BD0A9D" w:rsidRPr="009212D6" w:rsidRDefault="00BD0A9D" w:rsidP="00BD0A9D">
      <w:pPr>
        <w:spacing w:after="0" w:line="264" w:lineRule="auto"/>
        <w:jc w:val="both"/>
        <w:rPr>
          <w:rFonts w:ascii="Aeonik" w:eastAsia="PMingLiU" w:hAnsi="Aeonik" w:cs="Arial"/>
          <w:kern w:val="0"/>
          <w:sz w:val="22"/>
          <w:szCs w:val="22"/>
          <w:lang w:eastAsia="zh-TW"/>
          <w14:ligatures w14:val="none"/>
        </w:rPr>
      </w:pPr>
    </w:p>
    <w:p w14:paraId="14731CC8" w14:textId="77777777" w:rsidR="00BD0A9D" w:rsidRPr="009212D6" w:rsidRDefault="00BD0A9D" w:rsidP="00BD0A9D">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initiative was designed to widen participation and diversify the creative talent pipeline by offering structured development opportunities, mentoring and real-world experience. Polka aimed not only to support emerging artists but also to inspire local young people to consider a broader range of roles within theatre, beyond performance, while embedding inclusive practices into recruitment and workforce development.</w:t>
      </w:r>
    </w:p>
    <w:p w14:paraId="1F23CE9E" w14:textId="77777777" w:rsidR="00BD0A9D" w:rsidRPr="009212D6" w:rsidRDefault="00BD0A9D" w:rsidP="00BD0A9D">
      <w:pPr>
        <w:spacing w:after="0" w:line="264" w:lineRule="auto"/>
        <w:jc w:val="both"/>
        <w:rPr>
          <w:rFonts w:ascii="Aeonik" w:eastAsia="PMingLiU" w:hAnsi="Aeonik" w:cs="Arial"/>
          <w:kern w:val="0"/>
          <w:sz w:val="22"/>
          <w:szCs w:val="22"/>
          <w:lang w:eastAsia="zh-TW"/>
          <w14:ligatures w14:val="none"/>
        </w:rPr>
      </w:pPr>
    </w:p>
    <w:p w14:paraId="3BBA5273" w14:textId="77777777" w:rsidR="00BD0A9D" w:rsidRPr="009212D6" w:rsidRDefault="00BD0A9D" w:rsidP="00BD0A9D">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To achieve this, Polka implemented a multi-strand approach that brings together artist development, youth engagement and community outreach. Programmes such as Catapult and Next Steps provide seed funding, rehearsal space and mentoring from experienced practitioners, enabling artists to develop their work and build professional networks. At the same time, Creative Learning initiatives like Freefalling and Write Here Write Now engage children and young people, particularly those from vulnerable or underrepresented groups, in skills development and creative exploration. Partnerships with schools, community organisations and local authorities have strengthened access routes, while work placements and volunteering opportunities offer hands-on experience within a professional theatre environment.</w:t>
      </w:r>
    </w:p>
    <w:p w14:paraId="75F9D174" w14:textId="77777777" w:rsidR="00BD0A9D" w:rsidRPr="009212D6" w:rsidRDefault="00BD0A9D" w:rsidP="00BD0A9D">
      <w:pPr>
        <w:spacing w:after="0" w:line="264" w:lineRule="auto"/>
        <w:jc w:val="both"/>
        <w:rPr>
          <w:rFonts w:ascii="Aeonik" w:eastAsia="PMingLiU" w:hAnsi="Aeonik" w:cs="Arial"/>
          <w:kern w:val="0"/>
          <w:sz w:val="22"/>
          <w:szCs w:val="22"/>
          <w:lang w:eastAsia="zh-TW"/>
          <w14:ligatures w14:val="none"/>
        </w:rPr>
      </w:pPr>
    </w:p>
    <w:p w14:paraId="0BE53A84" w14:textId="77777777" w:rsidR="00BD0A9D" w:rsidRPr="009212D6" w:rsidRDefault="00BD0A9D" w:rsidP="00BD0A9D">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impact of this work is visible in both participation and progression. More artists from underrepresented backgrounds are accessing development opportunities, while young people, including those who are neurodiverse or disabled, are building confidence, skills and awareness of creative careers. By offering free tickets, adapted performances and targeted outreach, Polka has reduced barriers to engagement and </w:t>
      </w:r>
      <w:proofErr w:type="gramStart"/>
      <w:r w:rsidRPr="009212D6">
        <w:rPr>
          <w:rFonts w:ascii="Aeonik" w:eastAsia="PMingLiU" w:hAnsi="Aeonik" w:cs="Arial"/>
          <w:kern w:val="0"/>
          <w:sz w:val="22"/>
          <w:szCs w:val="22"/>
          <w:lang w:eastAsia="zh-TW"/>
          <w14:ligatures w14:val="none"/>
        </w:rPr>
        <w:t>opened up</w:t>
      </w:r>
      <w:proofErr w:type="gramEnd"/>
      <w:r w:rsidRPr="009212D6">
        <w:rPr>
          <w:rFonts w:ascii="Aeonik" w:eastAsia="PMingLiU" w:hAnsi="Aeonik" w:cs="Arial"/>
          <w:kern w:val="0"/>
          <w:sz w:val="22"/>
          <w:szCs w:val="22"/>
          <w:lang w:eastAsia="zh-TW"/>
          <w14:ligatures w14:val="none"/>
        </w:rPr>
        <w:t xml:space="preserve"> the sector to a wider audience.</w:t>
      </w:r>
    </w:p>
    <w:p w14:paraId="740298AA" w14:textId="77777777" w:rsidR="00BD0A9D" w:rsidRPr="009212D6" w:rsidRDefault="00BD0A9D" w:rsidP="00BD0A9D">
      <w:pPr>
        <w:spacing w:after="0" w:line="264" w:lineRule="auto"/>
        <w:jc w:val="both"/>
        <w:rPr>
          <w:rFonts w:ascii="Aeonik" w:eastAsia="PMingLiU" w:hAnsi="Aeonik" w:cs="Arial"/>
          <w:kern w:val="0"/>
          <w:sz w:val="22"/>
          <w:szCs w:val="22"/>
          <w:lang w:eastAsia="zh-TW"/>
          <w14:ligatures w14:val="none"/>
        </w:rPr>
      </w:pPr>
    </w:p>
    <w:p w14:paraId="22A7B33C" w14:textId="77777777" w:rsidR="00BD0A9D" w:rsidRPr="009212D6" w:rsidRDefault="00BD0A9D" w:rsidP="00BD0A9D">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Building on this progress, Polka continues to embed inclusive practices and expand its programmes, with the aim of creating a more representative, sustainable workforce and ensuring that children’s theatre reflects the diversity of the communities it serves.</w:t>
      </w:r>
    </w:p>
    <w:p w14:paraId="372D61F0" w14:textId="77777777" w:rsidR="00DE06E5" w:rsidRPr="00BD0A9D" w:rsidRDefault="00DE06E5" w:rsidP="00BD0A9D"/>
    <w:sectPr w:rsidR="00DE06E5" w:rsidRPr="00BD0A9D" w:rsidSect="00F024B7">
      <w:headerReference w:type="first" r:id="rId12"/>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7C8EC" w14:textId="77777777" w:rsidR="00F9763C" w:rsidRDefault="00F9763C" w:rsidP="002A4060">
      <w:pPr>
        <w:spacing w:line="240" w:lineRule="auto"/>
      </w:pPr>
      <w:r>
        <w:separator/>
      </w:r>
    </w:p>
  </w:endnote>
  <w:endnote w:type="continuationSeparator" w:id="0">
    <w:p w14:paraId="22B70FCF" w14:textId="77777777" w:rsidR="00F9763C" w:rsidRDefault="00F9763C"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92EDFD2-7C94-4051-A5B8-2A217251501F}"/>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5B5BDFFF-CE04-439C-894A-F438B33622C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48951" w14:textId="77777777" w:rsidR="00F9763C" w:rsidRDefault="00F9763C" w:rsidP="002A4060">
      <w:pPr>
        <w:spacing w:line="240" w:lineRule="auto"/>
      </w:pPr>
      <w:r>
        <w:separator/>
      </w:r>
    </w:p>
  </w:footnote>
  <w:footnote w:type="continuationSeparator" w:id="0">
    <w:p w14:paraId="28240F84" w14:textId="77777777" w:rsidR="00F9763C" w:rsidRDefault="00F9763C"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F2D20"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A9D"/>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D0A9D"/>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 w:val="00F97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3DC99"/>
  <w15:chartTrackingRefBased/>
  <w15:docId w15:val="{2A2A6C4D-4025-4540-A46E-6BF5A0A5E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A9D"/>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BD0A9D"/>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katheatre.com/event/tortoise-and-the-hare/?gad_source=1&amp;gad_campaignid=23721276643&amp;gbraid=0AAAAApZ4fSMujpJwldQ1yK-U_ysQh8jrb&amp;gclid=EAIaIQobChMIwMqX8KKxlAMVMpCDBx1UaCAyEAAYASAAEgK2t_D_Bw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CE6D8-00C0-4ED1-8922-A42EEEFFBB81}"/>
</file>

<file path=customXml/itemProps2.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3.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0</TotalTime>
  <Pages>1</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2026-07-09T10:35:00Z</dcterms:created>
  <dcterms:modified xsi:type="dcterms:W3CDTF">2026-07-09T10:35:00Z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