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0241" w14:textId="56E624C6" w:rsidR="003A766C" w:rsidRPr="002C3292" w:rsidRDefault="003A766C" w:rsidP="003A766C">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45"/>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5E1AF61A" wp14:editId="442E12DF">
                <wp:simplePos x="0" y="0"/>
                <wp:positionH relativeFrom="margin">
                  <wp:posOffset>-76200</wp:posOffset>
                </wp:positionH>
                <wp:positionV relativeFrom="paragraph">
                  <wp:posOffset>-376555</wp:posOffset>
                </wp:positionV>
                <wp:extent cx="6141720" cy="670560"/>
                <wp:effectExtent l="0" t="0" r="0" b="0"/>
                <wp:wrapNone/>
                <wp:docPr id="39955396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31AC05DC" w14:textId="77777777" w:rsidR="003A766C" w:rsidRPr="002C3292" w:rsidRDefault="003A766C" w:rsidP="003A766C">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Canary Wharf Group: Partnership with Circle Collective</w:t>
                            </w:r>
                          </w:p>
                          <w:p w14:paraId="2F698D55" w14:textId="77777777" w:rsidR="003A766C" w:rsidRDefault="003A766C" w:rsidP="003A76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AF61A" id="_x0000_t202" coordsize="21600,21600" o:spt="202" path="m,l,21600r21600,l21600,xe">
                <v:stroke joinstyle="miter"/>
                <v:path gradientshapeok="t" o:connecttype="rect"/>
              </v:shapetype>
              <v:shape id="Text Box 11" o:spid="_x0000_s1026" type="#_x0000_t202" style="position:absolute;margin-left:-6pt;margin-top:-29.65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8TJG7OMAAAAKAQAADwAAAGRycy9kb3ducmV2LnhtbEyPQU/CQBCF7yb+h82YeIMt&#10;xRIo3RLShJgYPYBcvE27Q9vQna3dBaq/3vWktzd5L2++l21G04krDa61rGA2jUAQV1a3XCs4vu8m&#10;SxDOI2vsLJOCL3Kwye/vMky1vfGergdfi1DCLkUFjfd9KqWrGjLoprYnDt7JDgZ9OIda6gFvodx0&#10;Mo6ihTTYcvjQYE9FQ9X5cDEKXordG+7L2Cy/u+L59bTtP48fiVKPD+N2DcLT6P/C8Isf0CEPTKW9&#10;sHaiUzCZxWGLDyJZzUGExCpJYhClgqfFHGSeyf8T8h8AAAD//wMAUEsBAi0AFAAGAAgAAAAhALaD&#10;OJL+AAAA4QEAABMAAAAAAAAAAAAAAAAAAAAAAFtDb250ZW50X1R5cGVzXS54bWxQSwECLQAUAAYA&#10;CAAAACEAOP0h/9YAAACUAQAACwAAAAAAAAAAAAAAAAAvAQAAX3JlbHMvLnJlbHNQSwECLQAUAAYA&#10;CAAAACEAcDQTbxUCAAAsBAAADgAAAAAAAAAAAAAAAAAuAgAAZHJzL2Uyb0RvYy54bWxQSwECLQAU&#10;AAYACAAAACEA8TJG7OMAAAAKAQAADwAAAAAAAAAAAAAAAABvBAAAZHJzL2Rvd25yZXYueG1sUEsF&#10;BgAAAAAEAAQA8wAAAH8FAAAAAA==&#10;" filled="f" stroked="f" strokeweight=".5pt">
                <v:textbox>
                  <w:txbxContent>
                    <w:p w14:paraId="31AC05DC" w14:textId="77777777" w:rsidR="003A766C" w:rsidRPr="002C3292" w:rsidRDefault="003A766C" w:rsidP="003A766C">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Canary Wharf Group: Partnership with Circle Collective</w:t>
                      </w:r>
                    </w:p>
                    <w:p w14:paraId="2F698D55" w14:textId="77777777" w:rsidR="003A766C" w:rsidRDefault="003A766C" w:rsidP="003A766C"/>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437B123B" wp14:editId="6A1ACAEB">
                <wp:simplePos x="0" y="0"/>
                <wp:positionH relativeFrom="margin">
                  <wp:align>right</wp:align>
                </wp:positionH>
                <wp:positionV relativeFrom="paragraph">
                  <wp:posOffset>-391160</wp:posOffset>
                </wp:positionV>
                <wp:extent cx="8374380" cy="647700"/>
                <wp:effectExtent l="0" t="0" r="7620" b="0"/>
                <wp:wrapNone/>
                <wp:docPr id="1955905050"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5FC97F" w14:textId="77777777" w:rsidR="003A766C" w:rsidRDefault="003A766C" w:rsidP="003A766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B123B" id="Rectangle 1" o:spid="_x0000_s1027" style="position:absolute;margin-left:608.2pt;margin-top:-30.8pt;width:659.4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haCQgtwAAAAIAQAADwAAAGRycy9kb3ducmV2LnhtbEyPQU+DQBCF7yb+h82Y&#10;eGnaBSXYUIZGjZ482Wp63cIIKDtL2KHgv3d7qsfJm7z3ffl2tp060eBbxwjxKgJFXLqq5RrhY/+6&#10;XIPyYrgynWNC+CUP2+L6KjdZ5SZ+p9NOahVK2GcGoRHpM6192ZA1fuV64pB9ucEaCedQ62owUyi3&#10;nb6LolRb03JYaExPzw2VP7vRItB3kixGeXg5fE7xk6Sy0Pu3EfH2Zn7cgBKa5fIMZ/yADkVgOrqR&#10;K686hCAiCMs0TkGd4/t4HVSOCEmUgC5y/V+g+AMAAP//AwBQSwECLQAUAAYACAAAACEAtoM4kv4A&#10;AADhAQAAEwAAAAAAAAAAAAAAAAAAAAAAW0NvbnRlbnRfVHlwZXNdLnhtbFBLAQItABQABgAIAAAA&#10;IQA4/SH/1gAAAJQBAAALAAAAAAAAAAAAAAAAAC8BAABfcmVscy8ucmVsc1BLAQItABQABgAIAAAA&#10;IQAakYoXigIAAHEFAAAOAAAAAAAAAAAAAAAAAC4CAABkcnMvZTJvRG9jLnhtbFBLAQItABQABgAI&#10;AAAAIQCFoJCC3AAAAAgBAAAPAAAAAAAAAAAAAAAAAOQEAABkcnMvZG93bnJldi54bWxQSwUGAAAA&#10;AAQABADzAAAA7QUAAAAA&#10;" fillcolor="#b9d7ff" stroked="f" strokeweight="1pt">
                <v:textbox>
                  <w:txbxContent>
                    <w:p w14:paraId="7F5FC97F" w14:textId="77777777" w:rsidR="003A766C" w:rsidRDefault="003A766C" w:rsidP="003A766C">
                      <w:pPr>
                        <w:spacing w:after="0"/>
                        <w:jc w:val="center"/>
                      </w:pPr>
                    </w:p>
                  </w:txbxContent>
                </v:textbox>
                <w10:wrap anchorx="margin"/>
              </v:rect>
            </w:pict>
          </mc:Fallback>
        </mc:AlternateContent>
      </w:r>
      <w:r w:rsidRPr="002C3292">
        <w:rPr>
          <w:rFonts w:ascii="Aeonik" w:eastAsia="PMingLiU" w:hAnsi="Aeonik" w:cs="Arial"/>
          <w:caps/>
          <w:color w:val="0050E6"/>
          <w:kern w:val="0"/>
          <w:sz w:val="36"/>
          <w:szCs w:val="36"/>
          <w:lang w:eastAsia="zh-TW"/>
          <w14:ligatures w14:val="none"/>
        </w:rPr>
        <w:t>Canary Wharf Group: Partnership with Circle Collective</w:t>
      </w:r>
      <w:bookmarkEnd w:id="0"/>
    </w:p>
    <w:p w14:paraId="65DD277E" w14:textId="77777777" w:rsidR="003A766C" w:rsidRPr="009212D6" w:rsidRDefault="003A766C" w:rsidP="003A766C">
      <w:pPr>
        <w:spacing w:after="0" w:line="254" w:lineRule="auto"/>
        <w:rPr>
          <w:rFonts w:ascii="Aeonik" w:eastAsia="PMingLiU" w:hAnsi="Aeonik" w:cs="Calibri"/>
          <w:b/>
          <w:bCs/>
          <w:kern w:val="0"/>
          <w:sz w:val="22"/>
          <w:szCs w:val="22"/>
          <w:lang w:eastAsia="zh-TW"/>
          <w14:ligatures w14:val="none"/>
        </w:rPr>
      </w:pPr>
    </w:p>
    <w:p w14:paraId="7040E93B"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hyperlink r:id="rId11" w:history="1">
        <w:r w:rsidRPr="002C3292">
          <w:rPr>
            <w:rStyle w:val="Hyperlink"/>
            <w:rFonts w:ascii="Aeonik" w:eastAsia="PMingLiU" w:hAnsi="Aeonik" w:cs="Arial"/>
            <w:color w:val="0050E6"/>
            <w:kern w:val="0"/>
            <w:sz w:val="22"/>
            <w:szCs w:val="22"/>
            <w:lang w:eastAsia="zh-TW"/>
            <w14:ligatures w14:val="none"/>
          </w:rPr>
          <w:t>Canary Wharf Group</w:t>
        </w:r>
      </w:hyperlink>
      <w:r w:rsidRPr="002C3292">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(CWG) identified a clear and persistent challenge in Tower Hamlets: local young people, particularly those from disadvantaged backgrounds and racially minoritised groups, were facing significant barriers to employment. At the same time, youth unemployment rates in London consistently remained higher than the national average (ONS), highlighting a structural gap between young jobseekers and available opportunities.</w:t>
      </w:r>
    </w:p>
    <w:p w14:paraId="0540822F"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p>
    <w:p w14:paraId="16CF0165"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Alongside this challenge, a major opportunity existed. With over 300 retail and hospitality units across its malls, CWG recognised its potential to help address recruitment shortages while improving access to meaningful employment for the local community. The aim was to create a reliable and inclusive pipeline into entry-level roles, while strengthening employer engagement and improving candidate readiness.</w:t>
      </w:r>
    </w:p>
    <w:p w14:paraId="1E753BA3"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p>
    <w:p w14:paraId="127D9BAF"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To achieve this, the initiative was built around a partnership model connecting employers, specialist delivery partners, and local support services. In 2023, CWG partnered with Circle Collective, integrating their </w:t>
      </w:r>
      <w:r w:rsidRPr="009212D6">
        <w:rPr>
          <w:rFonts w:ascii="Aeonik" w:eastAsia="PMingLiU" w:hAnsi="Aeonik" w:cs="Arial"/>
          <w:i/>
          <w:iCs/>
          <w:kern w:val="0"/>
          <w:sz w:val="22"/>
          <w:szCs w:val="22"/>
          <w:lang w:eastAsia="zh-TW"/>
          <w14:ligatures w14:val="none"/>
        </w:rPr>
        <w:t>Back Your Future</w:t>
      </w:r>
      <w:r w:rsidRPr="009212D6">
        <w:rPr>
          <w:rFonts w:ascii="Aeonik" w:eastAsia="PMingLiU" w:hAnsi="Aeonik" w:cs="Arial"/>
          <w:kern w:val="0"/>
          <w:sz w:val="22"/>
          <w:szCs w:val="22"/>
          <w:lang w:eastAsia="zh-TW"/>
          <w14:ligatures w14:val="none"/>
        </w:rPr>
        <w:t xml:space="preserve"> programme into its wider employment strategy. A dedicated retail space within the mall was used to engage candidates, deliver pre-employment training, and provide direct access to live vacancies across retail and hospitality tenants.</w:t>
      </w:r>
    </w:p>
    <w:p w14:paraId="77CA3647"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p>
    <w:p w14:paraId="23913A5B"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programme followed a structured progression route: employer onboarding, candidate engagement through the Circle store, pre-employment training, and direct matching into vacancies across the estate. Delivery was supported by Circle Collective, retail tenants, </w:t>
      </w:r>
      <w:proofErr w:type="spellStart"/>
      <w:r w:rsidRPr="009212D6">
        <w:rPr>
          <w:rFonts w:ascii="Aeonik" w:eastAsia="PMingLiU" w:hAnsi="Aeonik" w:cs="Arial"/>
          <w:kern w:val="0"/>
          <w:sz w:val="22"/>
          <w:szCs w:val="22"/>
          <w:lang w:eastAsia="zh-TW"/>
          <w14:ligatures w14:val="none"/>
        </w:rPr>
        <w:t>WorkPath</w:t>
      </w:r>
      <w:proofErr w:type="spellEnd"/>
      <w:r w:rsidRPr="009212D6">
        <w:rPr>
          <w:rFonts w:ascii="Aeonik" w:eastAsia="PMingLiU" w:hAnsi="Aeonik" w:cs="Arial"/>
          <w:kern w:val="0"/>
          <w:sz w:val="22"/>
          <w:szCs w:val="22"/>
          <w:lang w:eastAsia="zh-TW"/>
          <w14:ligatures w14:val="none"/>
        </w:rPr>
        <w:t>, and Jobcentre Plus, ensuring strong referral pathways and alignment between training and employer needs.</w:t>
      </w:r>
    </w:p>
    <w:p w14:paraId="15787294"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p>
    <w:p w14:paraId="48D0501D"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outcomes have been significant. The partnership has supported more than 166 young people into employment, delivered hundreds of hours of training, and enabled around 50% of participants to progress into work, education, or further training. More broadly, Circle Collective has supported over 1,600 young people into employment through its wider work, demonstrating the effectiveness of the model in building sustainable pathways.</w:t>
      </w:r>
    </w:p>
    <w:p w14:paraId="7A9E32C9"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p>
    <w:p w14:paraId="220F4973"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has also highlighted key challenges, including the risk of limiting young people to a narrow range of sectors despite broader aspirations, and the capacity constraints faced by some corporate partners with established early talent programmes. However, it has also created wider value through introductions that support Circle Collective’s broader London-wide employment work.</w:t>
      </w:r>
    </w:p>
    <w:p w14:paraId="3F818124"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p>
    <w:p w14:paraId="66441D0A" w14:textId="77777777" w:rsidR="003A766C" w:rsidRPr="009212D6" w:rsidRDefault="003A766C" w:rsidP="003A766C">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Looking ahead, CWG aims to further strengthen and scale the programme. Planned developments include dedicated barista training to improve candidate readiness for specialist roles, and more targeted, smaller-scale recruitment fairs aligned to retailer demand. Working closely with Circle Collective, Jobcentre Plus, and </w:t>
      </w:r>
      <w:proofErr w:type="spellStart"/>
      <w:r w:rsidRPr="009212D6">
        <w:rPr>
          <w:rFonts w:ascii="Aeonik" w:eastAsia="PMingLiU" w:hAnsi="Aeonik" w:cs="Arial"/>
          <w:kern w:val="0"/>
          <w:sz w:val="22"/>
          <w:szCs w:val="22"/>
          <w:lang w:eastAsia="zh-TW"/>
          <w14:ligatures w14:val="none"/>
        </w:rPr>
        <w:t>WorkPath</w:t>
      </w:r>
      <w:proofErr w:type="spellEnd"/>
      <w:r w:rsidRPr="009212D6">
        <w:rPr>
          <w:rFonts w:ascii="Aeonik" w:eastAsia="PMingLiU" w:hAnsi="Aeonik" w:cs="Arial"/>
          <w:kern w:val="0"/>
          <w:sz w:val="22"/>
          <w:szCs w:val="22"/>
          <w:lang w:eastAsia="zh-TW"/>
          <w14:ligatures w14:val="none"/>
        </w:rPr>
        <w:t>, the initiative will also enhance local referral systems to ensure a consistent pipeline of work-ready candidates. Through continued collaboration, the programme will further expand access to employment, improve job matching, and support more young people in Tower Hamlets into sustainable and meaningful careers.</w:t>
      </w:r>
    </w:p>
    <w:p w14:paraId="758A971E" w14:textId="77777777" w:rsidR="00DE06E5" w:rsidRPr="002D0195" w:rsidRDefault="00DE06E5" w:rsidP="00D972DF">
      <w:pPr>
        <w:rPr>
          <w:rFonts w:cs="Arial"/>
        </w:rPr>
      </w:pPr>
    </w:p>
    <w:sectPr w:rsidR="00DE06E5" w:rsidRPr="002D0195"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72DF7" w14:textId="77777777" w:rsidR="002F3EE6" w:rsidRDefault="002F3EE6" w:rsidP="002A4060">
      <w:pPr>
        <w:spacing w:line="240" w:lineRule="auto"/>
      </w:pPr>
      <w:r>
        <w:separator/>
      </w:r>
    </w:p>
  </w:endnote>
  <w:endnote w:type="continuationSeparator" w:id="0">
    <w:p w14:paraId="08817833" w14:textId="77777777" w:rsidR="002F3EE6" w:rsidRDefault="002F3EE6"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FE03604-5818-429D-9FAC-EA56F105A49F}"/>
    <w:embedBold r:id="rId2" w:fontKey="{8FAA4A04-766E-43C1-92D1-B27AE1907582}"/>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3" w:fontKey="{78549EAF-2F06-45B7-B264-310D133A9F5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847A6" w14:textId="77777777" w:rsidR="002F3EE6" w:rsidRDefault="002F3EE6" w:rsidP="002A4060">
      <w:pPr>
        <w:spacing w:line="240" w:lineRule="auto"/>
      </w:pPr>
      <w:r>
        <w:separator/>
      </w:r>
    </w:p>
  </w:footnote>
  <w:footnote w:type="continuationSeparator" w:id="0">
    <w:p w14:paraId="5EAC794A" w14:textId="77777777" w:rsidR="002F3EE6" w:rsidRDefault="002F3EE6"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2C4E"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66C"/>
    <w:rsid w:val="00016B1D"/>
    <w:rsid w:val="000732EC"/>
    <w:rsid w:val="00141337"/>
    <w:rsid w:val="00143F10"/>
    <w:rsid w:val="001A3FDD"/>
    <w:rsid w:val="001D5591"/>
    <w:rsid w:val="00212AC3"/>
    <w:rsid w:val="002347C1"/>
    <w:rsid w:val="00237C39"/>
    <w:rsid w:val="002A1AD8"/>
    <w:rsid w:val="002A4060"/>
    <w:rsid w:val="002D003B"/>
    <w:rsid w:val="002D0195"/>
    <w:rsid w:val="002F3EE6"/>
    <w:rsid w:val="002F6976"/>
    <w:rsid w:val="0031788A"/>
    <w:rsid w:val="003412B7"/>
    <w:rsid w:val="00352F0A"/>
    <w:rsid w:val="0037594E"/>
    <w:rsid w:val="003811E9"/>
    <w:rsid w:val="003A766C"/>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DF34F"/>
  <w15:chartTrackingRefBased/>
  <w15:docId w15:val="{0B05113B-ECF6-4498-8FB4-688C37EF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66C"/>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3A766C"/>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wg.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SharedWithUsers xmlns="ae2803a6-381d-4065-964e-1315a241705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72DD4-2F51-400D-8482-9BA662694109}"/>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0</TotalTime>
  <Pages>1</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2026-07-09T10:45:00Z</dcterms:created>
  <dcterms:modified xsi:type="dcterms:W3CDTF">2026-07-09T10:45:00Z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y fmtid="{D5CDD505-2E9C-101B-9397-08002B2CF9AE}" pid="4" name="Order">
    <vt:r8>135800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