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A7FC2" w14:textId="77777777" w:rsidR="00CE5132" w:rsidRPr="00FB05BE" w:rsidRDefault="00CE5132" w:rsidP="00CE5132">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25"/>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008D2EC5" wp14:editId="4347F736">
                <wp:simplePos x="0" y="0"/>
                <wp:positionH relativeFrom="margin">
                  <wp:posOffset>-2150745</wp:posOffset>
                </wp:positionH>
                <wp:positionV relativeFrom="paragraph">
                  <wp:posOffset>-80010</wp:posOffset>
                </wp:positionV>
                <wp:extent cx="8374380" cy="548640"/>
                <wp:effectExtent l="0" t="0" r="7620" b="3810"/>
                <wp:wrapNone/>
                <wp:docPr id="295470468" name="Rectangle 1"/>
                <wp:cNvGraphicFramePr/>
                <a:graphic xmlns:a="http://schemas.openxmlformats.org/drawingml/2006/main">
                  <a:graphicData uri="http://schemas.microsoft.com/office/word/2010/wordprocessingShape">
                    <wps:wsp>
                      <wps:cNvSpPr/>
                      <wps:spPr>
                        <a:xfrm>
                          <a:off x="0" y="0"/>
                          <a:ext cx="8374380" cy="54864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5D9F58" w14:textId="77777777" w:rsidR="00CE5132" w:rsidRDefault="00CE5132" w:rsidP="00CE513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8D2EC5" id="Rectangle 1" o:spid="_x0000_s1026" style="position:absolute;margin-left:-169.35pt;margin-top:-6.3pt;width:659.4pt;height:43.2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" fillcolor="#b9d7ff" stroked="f" strokeweight="1pt">
                <v:textbox>
                  <w:txbxContent>
                    <w:p w14:paraId="445D9F58" w14:textId="77777777" w:rsidR="00CE5132" w:rsidRDefault="00CE5132" w:rsidP="00CE5132">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3AE39C93" wp14:editId="48FA7D0E">
                <wp:simplePos x="0" y="0"/>
                <wp:positionH relativeFrom="column">
                  <wp:posOffset>-1905</wp:posOffset>
                </wp:positionH>
                <wp:positionV relativeFrom="paragraph">
                  <wp:posOffset>28575</wp:posOffset>
                </wp:positionV>
                <wp:extent cx="5638800" cy="335280"/>
                <wp:effectExtent l="0" t="0" r="0" b="7620"/>
                <wp:wrapNone/>
                <wp:docPr id="1390652860" name="Text Box 10"/>
                <wp:cNvGraphicFramePr/>
                <a:graphic xmlns:a="http://schemas.openxmlformats.org/drawingml/2006/main">
                  <a:graphicData uri="http://schemas.microsoft.com/office/word/2010/wordprocessingShape">
                    <wps:wsp>
                      <wps:cNvSpPr txBox="1"/>
                      <wps:spPr>
                        <a:xfrm>
                          <a:off x="0" y="0"/>
                          <a:ext cx="5638800" cy="335280"/>
                        </a:xfrm>
                        <a:prstGeom prst="rect">
                          <a:avLst/>
                        </a:prstGeom>
                        <a:noFill/>
                        <a:ln w="6350">
                          <a:noFill/>
                        </a:ln>
                      </wps:spPr>
                      <wps:txbx>
                        <w:txbxContent>
                          <w:p w14:paraId="56B6BF8B" w14:textId="77777777" w:rsidR="00CE5132" w:rsidRDefault="00CE5132" w:rsidP="00CE5132">
                            <w:pPr>
                              <w:spacing w:after="0"/>
                            </w:pPr>
                            <w:r w:rsidRPr="00FB05BE">
                              <w:rPr>
                                <w:rFonts w:ascii="Aeonik" w:eastAsia="PMingLiU" w:hAnsi="Aeonik" w:cs="Arial"/>
                                <w:caps/>
                                <w:color w:val="0050E6"/>
                                <w:kern w:val="0"/>
                                <w:sz w:val="36"/>
                                <w:szCs w:val="36"/>
                                <w:lang w:eastAsia="zh-TW"/>
                                <w14:ligatures w14:val="none"/>
                              </w:rPr>
                              <w:t>British Land: Canada Water Connect</w:t>
                            </w:r>
                          </w:p>
                          <w:p w14:paraId="3BDF29C3" w14:textId="77777777" w:rsidR="00CE5132" w:rsidRDefault="00CE5132" w:rsidP="00CE51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E39C93" id="_x0000_t202" coordsize="21600,21600" o:spt="202" path="m,l,21600r21600,l21600,xe">
                <v:stroke joinstyle="miter"/>
                <v:path gradientshapeok="t" o:connecttype="rect"/>
              </v:shapetype>
              <v:shape id="Text Box 10" o:spid="_x0000_s1027" type="#_x0000_t202" style="position:absolute;margin-left:-.15pt;margin-top:2.25pt;width:444pt;height:2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" filled="f" stroked="f" strokeweight=".5pt">
                <v:textbox>
                  <w:txbxContent>
                    <w:p w14:paraId="56B6BF8B" w14:textId="77777777" w:rsidR="00CE5132" w:rsidRDefault="00CE5132" w:rsidP="00CE5132">
                      <w:pPr>
                        <w:spacing w:after="0"/>
                      </w:pPr>
                      <w:r w:rsidRPr="00FB05BE">
                        <w:rPr>
                          <w:rFonts w:ascii="Aeonik" w:eastAsia="PMingLiU" w:hAnsi="Aeonik" w:cs="Arial"/>
                          <w:caps/>
                          <w:color w:val="0050E6"/>
                          <w:kern w:val="0"/>
                          <w:sz w:val="36"/>
                          <w:szCs w:val="36"/>
                          <w:lang w:eastAsia="zh-TW"/>
                          <w14:ligatures w14:val="none"/>
                        </w:rPr>
                        <w:t>British Land: Canada Water Connect</w:t>
                      </w:r>
                    </w:p>
                    <w:p w14:paraId="3BDF29C3" w14:textId="77777777" w:rsidR="00CE5132" w:rsidRDefault="00CE5132" w:rsidP="00CE5132"/>
                  </w:txbxContent>
                </v:textbox>
              </v:shape>
            </w:pict>
          </mc:Fallback>
        </mc:AlternateContent>
      </w:r>
      <w:r w:rsidRPr="00FB05BE">
        <w:rPr>
          <w:rFonts w:ascii="Aeonik" w:eastAsia="PMingLiU" w:hAnsi="Aeonik" w:cs="Arial"/>
          <w:caps/>
          <w:color w:val="0050E6"/>
          <w:kern w:val="0"/>
          <w:sz w:val="36"/>
          <w:szCs w:val="36"/>
          <w:lang w:eastAsia="zh-TW"/>
          <w14:ligatures w14:val="none"/>
        </w:rPr>
        <w:t>British Land: Canada Water Connect</w:t>
      </w:r>
      <w:bookmarkEnd w:id="0"/>
    </w:p>
    <w:p w14:paraId="4C23E475" w14:textId="77777777" w:rsidR="00CE5132" w:rsidRPr="009212D6" w:rsidRDefault="00CE5132" w:rsidP="00CE5132">
      <w:pPr>
        <w:spacing w:after="0" w:line="264" w:lineRule="auto"/>
        <w:rPr>
          <w:rFonts w:ascii="Aeonik" w:eastAsia="PMingLiU" w:hAnsi="Aeonik" w:cs="Arial"/>
          <w:kern w:val="0"/>
          <w:lang w:eastAsia="zh-TW"/>
          <w14:ligatures w14:val="none"/>
        </w:rPr>
      </w:pPr>
    </w:p>
    <w:p w14:paraId="18003213" w14:textId="77777777" w:rsidR="00CE5132" w:rsidRDefault="00CE5132" w:rsidP="00CE5132">
      <w:pPr>
        <w:spacing w:after="0" w:line="264" w:lineRule="auto"/>
      </w:pPr>
    </w:p>
    <w:p w14:paraId="5A8DC703"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hyperlink r:id="rId11" w:history="1">
        <w:r w:rsidRPr="00FB05BE">
          <w:rPr>
            <w:rStyle w:val="Hyperlink"/>
            <w:rFonts w:ascii="Aeonik" w:eastAsia="PMingLiU" w:hAnsi="Aeonik" w:cs="Arial"/>
            <w:color w:val="0050E6"/>
            <w:kern w:val="0"/>
            <w:sz w:val="22"/>
            <w:szCs w:val="22"/>
            <w:lang w:eastAsia="zh-TW"/>
            <w14:ligatures w14:val="none"/>
          </w:rPr>
          <w:t>Canada Water Connect</w:t>
        </w:r>
      </w:hyperlink>
      <w:r w:rsidRPr="00FB05BE">
        <w:rPr>
          <w:rFonts w:ascii="Aeonik" w:eastAsia="PMingLiU" w:hAnsi="Aeonik" w:cs="Arial"/>
          <w:kern w:val="0"/>
          <w:sz w:val="22"/>
          <w:szCs w:val="22"/>
          <w:lang w:eastAsia="zh-TW"/>
          <w14:ligatures w14:val="none"/>
        </w:rPr>
        <w:t xml:space="preserve"> is a long-term partnership between </w:t>
      </w:r>
      <w:hyperlink r:id="rId12" w:history="1">
        <w:r w:rsidRPr="00FB05BE">
          <w:rPr>
            <w:rStyle w:val="Hyperlink"/>
            <w:rFonts w:ascii="Aeonik" w:eastAsia="PMingLiU" w:hAnsi="Aeonik" w:cs="Arial"/>
            <w:color w:val="0050E6"/>
            <w:kern w:val="0"/>
            <w:sz w:val="22"/>
            <w:szCs w:val="22"/>
            <w:lang w:eastAsia="zh-TW"/>
            <w14:ligatures w14:val="none"/>
          </w:rPr>
          <w:t>British Land</w:t>
        </w:r>
      </w:hyperlink>
      <w:r w:rsidRPr="00FB05BE">
        <w:rPr>
          <w:rFonts w:ascii="Aeonik" w:eastAsia="PMingLiU" w:hAnsi="Aeonik" w:cs="Arial"/>
          <w:kern w:val="0"/>
          <w:sz w:val="22"/>
          <w:szCs w:val="22"/>
          <w:lang w:eastAsia="zh-TW"/>
          <w14:ligatures w14:val="none"/>
        </w:rPr>
        <w:t xml:space="preserve">, </w:t>
      </w:r>
      <w:hyperlink r:id="rId13" w:history="1">
        <w:proofErr w:type="spellStart"/>
        <w:r w:rsidRPr="00FB05BE">
          <w:rPr>
            <w:rStyle w:val="Hyperlink"/>
            <w:rFonts w:ascii="Aeonik" w:eastAsia="PMingLiU" w:hAnsi="Aeonik" w:cs="Arial"/>
            <w:color w:val="0050E6"/>
            <w:kern w:val="0"/>
            <w:sz w:val="22"/>
            <w:szCs w:val="22"/>
            <w:lang w:eastAsia="zh-TW"/>
            <w14:ligatures w14:val="none"/>
          </w:rPr>
          <w:t>AustralianSuper</w:t>
        </w:r>
        <w:proofErr w:type="spellEnd"/>
      </w:hyperlink>
      <w:r w:rsidRPr="00FB05BE">
        <w:rPr>
          <w:rFonts w:ascii="Aeonik" w:eastAsia="PMingLiU" w:hAnsi="Aeonik" w:cs="Arial"/>
          <w:kern w:val="0"/>
          <w:sz w:val="22"/>
          <w:szCs w:val="22"/>
          <w:lang w:eastAsia="zh-TW"/>
          <w14:ligatures w14:val="none"/>
        </w:rPr>
        <w:t xml:space="preserve"> and the charity </w:t>
      </w:r>
      <w:hyperlink r:id="rId14" w:history="1">
        <w:r w:rsidRPr="00FB05BE">
          <w:rPr>
            <w:rStyle w:val="Hyperlink"/>
            <w:rFonts w:ascii="Aeonik" w:eastAsia="PMingLiU" w:hAnsi="Aeonik" w:cs="Arial"/>
            <w:color w:val="0050E6"/>
            <w:kern w:val="0"/>
            <w:sz w:val="22"/>
            <w:szCs w:val="22"/>
            <w:lang w:eastAsia="zh-TW"/>
            <w14:ligatures w14:val="none"/>
          </w:rPr>
          <w:t>ELBA</w:t>
        </w:r>
      </w:hyperlink>
      <w:r w:rsidRPr="00FB05BE">
        <w:rPr>
          <w:rFonts w:ascii="Aeonik" w:eastAsia="PMingLiU" w:hAnsi="Aeonik" w:cs="Arial"/>
          <w:kern w:val="0"/>
          <w:sz w:val="22"/>
          <w:szCs w:val="22"/>
          <w:lang w:eastAsia="zh-TW"/>
          <w14:ligatures w14:val="none"/>
        </w:rPr>
        <w:t xml:space="preserve">, created to ensure that the transformation of Canada Water directly benefits local people in Southwark. The programme was established in response to identified local skills and employment needs, the major opportunities arising from the Canada Water Masterplan, and British Land’s commitment to delivering its 2030 Sustainability Strategy. At its core, the initiative seeks to connect </w:t>
      </w:r>
      <w:proofErr w:type="gramStart"/>
      <w:r w:rsidRPr="00FB05BE">
        <w:rPr>
          <w:rFonts w:ascii="Aeonik" w:eastAsia="PMingLiU" w:hAnsi="Aeonik" w:cs="Arial"/>
          <w:kern w:val="0"/>
          <w:sz w:val="22"/>
          <w:szCs w:val="22"/>
          <w:lang w:eastAsia="zh-TW"/>
          <w14:ligatures w14:val="none"/>
        </w:rPr>
        <w:t>local residents</w:t>
      </w:r>
      <w:proofErr w:type="gramEnd"/>
      <w:r w:rsidRPr="00FB05BE">
        <w:rPr>
          <w:rFonts w:ascii="Aeonik" w:eastAsia="PMingLiU" w:hAnsi="Aeonik" w:cs="Arial"/>
          <w:kern w:val="0"/>
          <w:sz w:val="22"/>
          <w:szCs w:val="22"/>
          <w:lang w:eastAsia="zh-TW"/>
          <w14:ligatures w14:val="none"/>
        </w:rPr>
        <w:t xml:space="preserve"> with meaningful employment and progression opportunities generated through one of London’s largest regeneration projects.</w:t>
      </w:r>
    </w:p>
    <w:p w14:paraId="0C189C34"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p>
    <w:p w14:paraId="272D2FC3"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r w:rsidRPr="00FB05BE">
        <w:rPr>
          <w:rFonts w:ascii="Aeonik" w:eastAsia="PMingLiU" w:hAnsi="Aeonik" w:cs="Arial"/>
          <w:kern w:val="0"/>
          <w:sz w:val="22"/>
          <w:szCs w:val="22"/>
          <w:lang w:eastAsia="zh-TW"/>
          <w14:ligatures w14:val="none"/>
        </w:rPr>
        <w:t>The programme aims to improve access to skills development, training and employment for Southwark residents, particularly those furthest from the labour market, while also supporting employers across construction, meanwhile uses and emerging end-use sectors. It focuses on creating structured skills pathways aligned with real labour market demand, improving long-term employment outcomes, and embedding inclusive recruitment practices across partners involved in the development. In doing so, it contributes to sustained local economic participation and resilience as the area evolves.</w:t>
      </w:r>
    </w:p>
    <w:p w14:paraId="0B8E2083"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p>
    <w:p w14:paraId="6681FECE"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r w:rsidRPr="00FB05BE">
        <w:rPr>
          <w:rFonts w:ascii="Aeonik" w:eastAsia="PMingLiU" w:hAnsi="Aeonik" w:cs="Arial"/>
          <w:kern w:val="0"/>
          <w:sz w:val="22"/>
          <w:szCs w:val="22"/>
          <w:lang w:eastAsia="zh-TW"/>
          <w14:ligatures w14:val="none"/>
        </w:rPr>
        <w:t xml:space="preserve">Delivery is led through a long-term partnership between British Land and ELBA, supported by an embedded on-site team at Canada Water. This place-based model enables close collaboration with contractors, occupiers, skills providers, community organisations, and Southwark Council. Over time, the programme has adapted alongside the development phases - initially focusing on construction-related training and </w:t>
      </w:r>
      <w:proofErr w:type="gramStart"/>
      <w:r w:rsidRPr="00FB05BE">
        <w:rPr>
          <w:rFonts w:ascii="Aeonik" w:eastAsia="PMingLiU" w:hAnsi="Aeonik" w:cs="Arial"/>
          <w:kern w:val="0"/>
          <w:sz w:val="22"/>
          <w:szCs w:val="22"/>
          <w:lang w:eastAsia="zh-TW"/>
          <w14:ligatures w14:val="none"/>
        </w:rPr>
        <w:t>employment, and</w:t>
      </w:r>
      <w:proofErr w:type="gramEnd"/>
      <w:r w:rsidRPr="00FB05BE">
        <w:rPr>
          <w:rFonts w:ascii="Aeonik" w:eastAsia="PMingLiU" w:hAnsi="Aeonik" w:cs="Arial"/>
          <w:kern w:val="0"/>
          <w:sz w:val="22"/>
          <w:szCs w:val="22"/>
          <w:lang w:eastAsia="zh-TW"/>
          <w14:ligatures w14:val="none"/>
        </w:rPr>
        <w:t xml:space="preserve"> increasingly expanding to support opportunities in end-use sectors as the regeneration progresses. This flexibility has ensured continued relevance and responsiveness to changing workforce needs.</w:t>
      </w:r>
    </w:p>
    <w:p w14:paraId="24190E0A"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p>
    <w:p w14:paraId="703C4A01"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r w:rsidRPr="00FB05BE">
        <w:rPr>
          <w:rFonts w:ascii="Aeonik" w:eastAsia="PMingLiU" w:hAnsi="Aeonik" w:cs="Arial"/>
          <w:kern w:val="0"/>
          <w:sz w:val="22"/>
          <w:szCs w:val="22"/>
          <w:lang w:eastAsia="zh-TW"/>
          <w14:ligatures w14:val="none"/>
        </w:rPr>
        <w:t xml:space="preserve">The impact to date has been significant. Canada Water Connect has supported residents into training, work experience, apprenticeships and sustained employment. More than 90 apprentices have been supported to learn and earn on the development, alongside over 160 previously unemployed </w:t>
      </w:r>
      <w:proofErr w:type="gramStart"/>
      <w:r w:rsidRPr="00FB05BE">
        <w:rPr>
          <w:rFonts w:ascii="Aeonik" w:eastAsia="PMingLiU" w:hAnsi="Aeonik" w:cs="Arial"/>
          <w:kern w:val="0"/>
          <w:sz w:val="22"/>
          <w:szCs w:val="22"/>
          <w:lang w:eastAsia="zh-TW"/>
          <w14:ligatures w14:val="none"/>
        </w:rPr>
        <w:t>local residents</w:t>
      </w:r>
      <w:proofErr w:type="gramEnd"/>
      <w:r w:rsidRPr="00FB05BE">
        <w:rPr>
          <w:rFonts w:ascii="Aeonik" w:eastAsia="PMingLiU" w:hAnsi="Aeonik" w:cs="Arial"/>
          <w:kern w:val="0"/>
          <w:sz w:val="22"/>
          <w:szCs w:val="22"/>
          <w:lang w:eastAsia="zh-TW"/>
          <w14:ligatures w14:val="none"/>
        </w:rPr>
        <w:t xml:space="preserve"> who have remained in employment for six months or more. The programme has also enabled consistent delivery against Section 106 commitments, outperforming targets and reducing risk while strengthening trust with local stakeholders.</w:t>
      </w:r>
    </w:p>
    <w:p w14:paraId="53F0074A"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p>
    <w:p w14:paraId="3A5496B2" w14:textId="77777777" w:rsidR="00CE5132" w:rsidRPr="00FB05BE" w:rsidRDefault="00CE5132" w:rsidP="00CE5132">
      <w:pPr>
        <w:spacing w:after="0" w:line="264" w:lineRule="auto"/>
        <w:jc w:val="both"/>
        <w:rPr>
          <w:rFonts w:ascii="Aeonik" w:eastAsia="PMingLiU" w:hAnsi="Aeonik" w:cs="Arial"/>
          <w:kern w:val="0"/>
          <w:sz w:val="22"/>
          <w:szCs w:val="22"/>
          <w:lang w:eastAsia="zh-TW"/>
          <w14:ligatures w14:val="none"/>
        </w:rPr>
      </w:pPr>
      <w:r w:rsidRPr="00FB05BE">
        <w:rPr>
          <w:rFonts w:ascii="Aeonik" w:eastAsia="PMingLiU" w:hAnsi="Aeonik" w:cs="Arial"/>
          <w:kern w:val="0"/>
          <w:sz w:val="22"/>
          <w:szCs w:val="22"/>
          <w:lang w:eastAsia="zh-TW"/>
          <w14:ligatures w14:val="none"/>
        </w:rPr>
        <w:t>A key challenge has been maintaining a consistent pipeline of opportunities in the context of shifting development timelines. This has been addressed by broadening routes into employment beyond construction alone and strengthening employer engagement across multiple sectors. As Canada Water moves into a more mixed-use phase, the programme will continue to evolve, with a focus on end-use employers, progression and retention, and deeper integration with local skills infrastructure. British Land’s long-term commitment ensures the programme remains central to delivering both social value and sustainable regeneration outcomes for Southwark.</w:t>
      </w:r>
    </w:p>
    <w:p w14:paraId="2227E236" w14:textId="4F6891F5" w:rsidR="00DE06E5" w:rsidRPr="00CE5132" w:rsidRDefault="00CE5132" w:rsidP="00CE5132">
      <w:pPr>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sectPr w:rsidR="00DE06E5" w:rsidRPr="00CE5132" w:rsidSect="00F024B7">
      <w:headerReference w:type="first" r:id="rId15"/>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79CC" w14:textId="77777777" w:rsidR="00DF5E01" w:rsidRDefault="00DF5E01" w:rsidP="002A4060">
      <w:pPr>
        <w:spacing w:line="240" w:lineRule="auto"/>
      </w:pPr>
      <w:r>
        <w:separator/>
      </w:r>
    </w:p>
  </w:endnote>
  <w:endnote w:type="continuationSeparator" w:id="0">
    <w:p w14:paraId="6C5E262E" w14:textId="77777777" w:rsidR="00DF5E01" w:rsidRDefault="00DF5E01"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EB0E17B-B19C-4215-AB84-54B84FA126E6}"/>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76EFC6D6-2452-425C-BD77-966E1E3CC38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239A" w14:textId="77777777" w:rsidR="00DF5E01" w:rsidRDefault="00DF5E01" w:rsidP="002A4060">
      <w:pPr>
        <w:spacing w:line="240" w:lineRule="auto"/>
      </w:pPr>
      <w:r>
        <w:separator/>
      </w:r>
    </w:p>
  </w:footnote>
  <w:footnote w:type="continuationSeparator" w:id="0">
    <w:p w14:paraId="4C070307" w14:textId="77777777" w:rsidR="00DF5E01" w:rsidRDefault="00DF5E01"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C4C1"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32"/>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5132"/>
    <w:rsid w:val="00CE761D"/>
    <w:rsid w:val="00D170C6"/>
    <w:rsid w:val="00D23618"/>
    <w:rsid w:val="00D558C4"/>
    <w:rsid w:val="00D972DF"/>
    <w:rsid w:val="00DC3C85"/>
    <w:rsid w:val="00DE06E5"/>
    <w:rsid w:val="00DF1169"/>
    <w:rsid w:val="00DF5E01"/>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E7CB4"/>
  <w15:chartTrackingRefBased/>
  <w15:docId w15:val="{43BC5FED-A53F-4361-8E0D-E18D8099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132"/>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CE5132"/>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straliansup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ritishland.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tishland.com/news/canada-water-connec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ba-1.org.uk/"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B13E4-0AA0-4FA2-B51E-C0A7DFC3189F}"/>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2026-07-09T09:57:00Z</dcterms:created>
  <dcterms:modified xsi:type="dcterms:W3CDTF">2026-07-09T09:58:00Z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