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794E" w14:textId="77777777" w:rsidR="00A40A05" w:rsidRPr="00FB05BE" w:rsidRDefault="00A40A05" w:rsidP="00A40A05">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29"/>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29E496BF" wp14:editId="4177D8A8">
                <wp:simplePos x="0" y="0"/>
                <wp:positionH relativeFrom="margin">
                  <wp:posOffset>-2257425</wp:posOffset>
                </wp:positionH>
                <wp:positionV relativeFrom="paragraph">
                  <wp:posOffset>-80010</wp:posOffset>
                </wp:positionV>
                <wp:extent cx="8374380" cy="647700"/>
                <wp:effectExtent l="0" t="0" r="7620" b="0"/>
                <wp:wrapNone/>
                <wp:docPr id="175428854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5F2487" w14:textId="77777777" w:rsidR="00A40A05" w:rsidRDefault="00A40A05" w:rsidP="00A40A0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496BF" id="Rectangle 1" o:spid="_x0000_s1026" style="position:absolute;margin-left:-177.75pt;margin-top:-6.3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" fillcolor="#b9d7ff" stroked="f" strokeweight="1pt">
                <v:textbox>
                  <w:txbxContent>
                    <w:p w14:paraId="625F2487" w14:textId="77777777" w:rsidR="00A40A05" w:rsidRDefault="00A40A05" w:rsidP="00A40A05">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2DBF7282" wp14:editId="2498B806">
                <wp:simplePos x="0" y="0"/>
                <wp:positionH relativeFrom="margin">
                  <wp:posOffset>-57150</wp:posOffset>
                </wp:positionH>
                <wp:positionV relativeFrom="paragraph">
                  <wp:posOffset>-95250</wp:posOffset>
                </wp:positionV>
                <wp:extent cx="6141720" cy="670560"/>
                <wp:effectExtent l="0" t="0" r="0" b="0"/>
                <wp:wrapNone/>
                <wp:docPr id="1746781408"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4741DA2B" w14:textId="77777777" w:rsidR="00A40A05" w:rsidRDefault="00A40A05" w:rsidP="00A40A05">
                            <w:r>
                              <w:rPr>
                                <w:rFonts w:ascii="Aeonik" w:eastAsia="PMingLiU" w:hAnsi="Aeonik" w:cs="Arial"/>
                                <w:caps/>
                                <w:color w:val="0050E6"/>
                                <w:kern w:val="0"/>
                                <w:sz w:val="36"/>
                                <w:szCs w:val="36"/>
                                <w:lang w:eastAsia="zh-TW"/>
                                <w14:ligatures w14:val="none"/>
                              </w:rPr>
                              <w:t>Big Creative Education: Careers and Employer Programme</w:t>
                            </w:r>
                          </w:p>
                          <w:p w14:paraId="390FCE22" w14:textId="77777777" w:rsidR="00A40A05" w:rsidRDefault="00A40A05" w:rsidP="00A40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F7282" id="_x0000_t202" coordsize="21600,21600" o:spt="202" path="m,l,21600r21600,l21600,xe">
                <v:stroke joinstyle="miter"/>
                <v:path gradientshapeok="t" o:connecttype="rect"/>
              </v:shapetype>
              <v:shape id="Text Box 11" o:spid="_x0000_s1027" type="#_x0000_t202" style="position:absolute;margin-left:-4.5pt;margin-top:-7.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" filled="f" stroked="f" strokeweight=".5pt">
                <v:textbox>
                  <w:txbxContent>
                    <w:p w14:paraId="4741DA2B" w14:textId="77777777" w:rsidR="00A40A05" w:rsidRDefault="00A40A05" w:rsidP="00A40A05">
                      <w:r>
                        <w:rPr>
                          <w:rFonts w:ascii="Aeonik" w:eastAsia="PMingLiU" w:hAnsi="Aeonik" w:cs="Arial"/>
                          <w:caps/>
                          <w:color w:val="0050E6"/>
                          <w:kern w:val="0"/>
                          <w:sz w:val="36"/>
                          <w:szCs w:val="36"/>
                          <w:lang w:eastAsia="zh-TW"/>
                          <w14:ligatures w14:val="none"/>
                        </w:rPr>
                        <w:t>Big Creative Education: Careers and Employer Programme</w:t>
                      </w:r>
                    </w:p>
                    <w:p w14:paraId="390FCE22" w14:textId="77777777" w:rsidR="00A40A05" w:rsidRDefault="00A40A05" w:rsidP="00A40A05"/>
                  </w:txbxContent>
                </v:textbox>
                <w10:wrap anchorx="margin"/>
              </v:shape>
            </w:pict>
          </mc:Fallback>
        </mc:AlternateContent>
      </w:r>
      <w:r w:rsidRPr="00FB05BE">
        <w:rPr>
          <w:rFonts w:ascii="Aeonik" w:eastAsia="PMingLiU" w:hAnsi="Aeonik" w:cs="Arial"/>
          <w:caps/>
          <w:color w:val="0050E6"/>
          <w:kern w:val="0"/>
          <w:sz w:val="36"/>
          <w:szCs w:val="36"/>
          <w:lang w:eastAsia="zh-TW"/>
          <w14:ligatures w14:val="none"/>
        </w:rPr>
        <w:t>Big Creative Education: Careers and Employer Programme</w:t>
      </w:r>
      <w:bookmarkEnd w:id="0"/>
    </w:p>
    <w:p w14:paraId="11D08206" w14:textId="77777777" w:rsidR="00A40A05" w:rsidRPr="009212D6" w:rsidRDefault="00A40A05" w:rsidP="00A40A05">
      <w:pPr>
        <w:spacing w:after="0" w:line="264" w:lineRule="auto"/>
        <w:rPr>
          <w:rFonts w:ascii="Aeonik" w:eastAsia="PMingLiU" w:hAnsi="Aeonik" w:cs="Arial"/>
          <w:kern w:val="0"/>
          <w:sz w:val="22"/>
          <w:szCs w:val="22"/>
          <w:lang w:eastAsia="zh-TW"/>
          <w14:ligatures w14:val="none"/>
        </w:rPr>
      </w:pPr>
    </w:p>
    <w:p w14:paraId="0718EE1C"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hyperlink r:id="rId11" w:history="1">
        <w:r w:rsidRPr="00311E3D">
          <w:rPr>
            <w:rStyle w:val="Hyperlink"/>
            <w:rFonts w:ascii="Aeonik" w:eastAsia="PMingLiU" w:hAnsi="Aeonik" w:cs="Arial"/>
            <w:color w:val="0050E6"/>
            <w:kern w:val="0"/>
            <w:sz w:val="22"/>
            <w:szCs w:val="22"/>
            <w:lang w:eastAsia="zh-TW"/>
            <w14:ligatures w14:val="none"/>
          </w:rPr>
          <w:t>Big Creative Education</w:t>
        </w:r>
      </w:hyperlink>
      <w:r w:rsidRPr="00311E3D">
        <w:rPr>
          <w:rFonts w:ascii="Aeonik" w:eastAsia="PMingLiU" w:hAnsi="Aeonik" w:cs="Arial"/>
          <w:kern w:val="0"/>
          <w:sz w:val="22"/>
          <w:szCs w:val="22"/>
          <w:lang w:eastAsia="zh-TW"/>
          <w14:ligatures w14:val="none"/>
        </w:rPr>
        <w:t xml:space="preserve"> developed its careers programme in response to a growing challenge: many young people, particularly from diverse and underrepresented backgrounds, were struggling to access sustainable careers in the creative industries, while employers faced ongoing skills shortages. Traditional education routes were not consistently providing the practical experience, industry insight or confidence needed for successful progression.</w:t>
      </w:r>
    </w:p>
    <w:p w14:paraId="6273580D"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7E05C72E"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Rather than treating careers guidance as an add-on, Big Creative now integrates it throughout all courses, helping students understand progression routes, explore opportunities and build clear, actionable plans for their future.</w:t>
      </w:r>
    </w:p>
    <w:p w14:paraId="3EB73575"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158AAC30"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A defining feature of the programme is its strong emphasis on real-world industry engagement. Students regularly work on live briefs set by employers, giving them direct experience of professional expectations and workflows. These projects are complemented by structured work experience placements, as well as visits to workplaces and universities. Industry professionals are a constant presence within the programme, contributing guest talks, mentorship and insight into current sector trends.</w:t>
      </w:r>
    </w:p>
    <w:p w14:paraId="03FC6962"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05639412"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Big Creative Education have built partnerships with leading organisations across the creative industries including Universal Music, Sadler’s Wells, Hayward Gallery, Soho Theatre, URBN and the BFI. This ensures that its curriculum remains relevant and forward-looking. An employer advisory board and network of industry ambassadors play a key role in shaping course content, aligning it with evolving skills demands and helping students understand the realities of creative careers.</w:t>
      </w:r>
    </w:p>
    <w:p w14:paraId="5834243F"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635F5715"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 xml:space="preserve">The impact of this approach has been significant. Many students have progressed directly into roles within the creative industries, often </w:t>
      </w:r>
      <w:proofErr w:type="gramStart"/>
      <w:r w:rsidRPr="00311E3D">
        <w:rPr>
          <w:rFonts w:ascii="Aeonik" w:eastAsia="PMingLiU" w:hAnsi="Aeonik" w:cs="Arial"/>
          <w:kern w:val="0"/>
          <w:sz w:val="22"/>
          <w:szCs w:val="22"/>
          <w:lang w:eastAsia="zh-TW"/>
          <w14:ligatures w14:val="none"/>
        </w:rPr>
        <w:t>as a result of</w:t>
      </w:r>
      <w:proofErr w:type="gramEnd"/>
      <w:r w:rsidRPr="00311E3D">
        <w:rPr>
          <w:rFonts w:ascii="Aeonik" w:eastAsia="PMingLiU" w:hAnsi="Aeonik" w:cs="Arial"/>
          <w:kern w:val="0"/>
          <w:sz w:val="22"/>
          <w:szCs w:val="22"/>
          <w:lang w:eastAsia="zh-TW"/>
          <w14:ligatures w14:val="none"/>
        </w:rPr>
        <w:t xml:space="preserve"> connections made through live briefs, work experience or employer interactions. The programme has also played an important role in challenging misconception, particularly the belief that creative careers lack stability or are being diminished by technological change. By facilitating honest conversations with industry professionals, Big Creative Education has helped students and their families develop greater confidence in the viability and diversity of creative career paths.</w:t>
      </w:r>
    </w:p>
    <w:p w14:paraId="5B9CA46F"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235D0E11"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Today, approximately 70% of graduates continue into the creative industries, contributing to a growing and sustainable talent pipeline. This outcome reflects not only the strength of the programme, but also its success in widening access and opportunity.</w:t>
      </w:r>
    </w:p>
    <w:p w14:paraId="43F1708D"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p>
    <w:p w14:paraId="2077AAEA" w14:textId="77777777" w:rsidR="00A40A05" w:rsidRPr="00311E3D" w:rsidRDefault="00A40A05" w:rsidP="00A40A05">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Looking ahead, they aim to deepen its industry partnerships and expand opportunities for students to engage with emerging areas of the creative economy. By evolving alongside the industry it serves, Big Creative Education is committed to ensuring that the next generation of creative talent is both prepared and empowered to succeed.</w:t>
      </w:r>
    </w:p>
    <w:p w14:paraId="09CE85C2" w14:textId="77777777" w:rsidR="00DE06E5" w:rsidRPr="00A40A05" w:rsidRDefault="00DE06E5" w:rsidP="00A40A05"/>
    <w:sectPr w:rsidR="00DE06E5" w:rsidRPr="00A40A05"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EBC4" w14:textId="77777777" w:rsidR="006B276F" w:rsidRDefault="006B276F" w:rsidP="002A4060">
      <w:pPr>
        <w:spacing w:line="240" w:lineRule="auto"/>
      </w:pPr>
      <w:r>
        <w:separator/>
      </w:r>
    </w:p>
  </w:endnote>
  <w:endnote w:type="continuationSeparator" w:id="0">
    <w:p w14:paraId="308C3FE0" w14:textId="77777777" w:rsidR="006B276F" w:rsidRDefault="006B276F"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18AC21F-F735-4437-BDAE-53541ECD7E6D}"/>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BFE17986-D490-469A-AD99-FB3134BAA79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828D" w14:textId="77777777" w:rsidR="006B276F" w:rsidRDefault="006B276F" w:rsidP="002A4060">
      <w:pPr>
        <w:spacing w:line="240" w:lineRule="auto"/>
      </w:pPr>
      <w:r>
        <w:separator/>
      </w:r>
    </w:p>
  </w:footnote>
  <w:footnote w:type="continuationSeparator" w:id="0">
    <w:p w14:paraId="6D73B163" w14:textId="77777777" w:rsidR="006B276F" w:rsidRDefault="006B276F"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9193"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05"/>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B276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40A05"/>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C6B6F"/>
  <w15:chartTrackingRefBased/>
  <w15:docId w15:val="{68C79A7E-6245-408A-84E1-80E84C0B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0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A40A05"/>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gcreative.educat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E16520F3-E05A-4535-BDBD-C47EDCFF47D6}"/>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2026-07-09T10:30:00Z</dcterms:created>
  <dcterms:modified xsi:type="dcterms:W3CDTF">2026-07-09T10:32:00Z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